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F1F" w:rsidRPr="00E81C5B" w:rsidRDefault="00ED3F1F" w:rsidP="00E81C5B">
      <w:pPr>
        <w:jc w:val="center"/>
        <w:rPr>
          <w:b/>
          <w:lang w:val="nl-NL"/>
        </w:rPr>
      </w:pPr>
      <w:bookmarkStart w:id="0" w:name="_GoBack"/>
      <w:bookmarkEnd w:id="0"/>
    </w:p>
    <w:p w:rsidR="00220143" w:rsidRDefault="001E5920" w:rsidP="00E81C5B">
      <w:pPr>
        <w:jc w:val="center"/>
        <w:rPr>
          <w:lang w:val="nl-NL"/>
        </w:rPr>
      </w:pPr>
      <w:r>
        <w:rPr>
          <w:b/>
          <w:sz w:val="28"/>
          <w:lang w:val="nl-NL"/>
        </w:rPr>
        <w:t>BROWNFIELD</w:t>
      </w:r>
      <w:r w:rsidR="00220143">
        <w:rPr>
          <w:b/>
          <w:sz w:val="28"/>
          <w:lang w:val="nl-NL"/>
        </w:rPr>
        <w:t>CONVENANT</w:t>
      </w:r>
    </w:p>
    <w:p w:rsidR="00220143" w:rsidRDefault="00220143">
      <w:pPr>
        <w:jc w:val="center"/>
        <w:rPr>
          <w:lang w:val="nl-NL"/>
        </w:rPr>
      </w:pPr>
      <w:r>
        <w:rPr>
          <w:lang w:val="nl-NL"/>
        </w:rPr>
        <w:t>met betrekking tot</w:t>
      </w:r>
    </w:p>
    <w:p w:rsidR="00220143" w:rsidRDefault="00220143">
      <w:pPr>
        <w:spacing w:line="360" w:lineRule="auto"/>
        <w:jc w:val="center"/>
        <w:rPr>
          <w:lang w:val="nl-NL"/>
        </w:rPr>
      </w:pPr>
      <w:r>
        <w:rPr>
          <w:lang w:val="nl-NL"/>
        </w:rPr>
        <w:t xml:space="preserve">het </w:t>
      </w:r>
      <w:r w:rsidR="001E5920">
        <w:rPr>
          <w:lang w:val="nl-NL"/>
        </w:rPr>
        <w:t>Brownfield</w:t>
      </w:r>
      <w:r>
        <w:rPr>
          <w:lang w:val="nl-NL"/>
        </w:rPr>
        <w:t>project “</w:t>
      </w:r>
      <w:r w:rsidR="00A37189" w:rsidRPr="00685436">
        <w:rPr>
          <w:lang w:val="nl-NL"/>
        </w:rPr>
        <w:t>158. Zellik – Kerremans 2020</w:t>
      </w:r>
      <w:r>
        <w:rPr>
          <w:lang w:val="nl-NL"/>
        </w:rPr>
        <w:t>”</w:t>
      </w:r>
    </w:p>
    <w:p w:rsidR="00220143" w:rsidRDefault="00220143">
      <w:pPr>
        <w:jc w:val="center"/>
        <w:rPr>
          <w:lang w:val="nl-NL"/>
        </w:rPr>
      </w:pPr>
    </w:p>
    <w:p w:rsidR="00220143" w:rsidRDefault="00220143">
      <w:pPr>
        <w:jc w:val="center"/>
        <w:rPr>
          <w:lang w:val="nl-NL"/>
        </w:rPr>
      </w:pPr>
      <w:r>
        <w:rPr>
          <w:lang w:val="nl-NL"/>
        </w:rPr>
        <w:t>tussen</w:t>
      </w:r>
    </w:p>
    <w:p w:rsidR="00220143" w:rsidRDefault="00220143">
      <w:pPr>
        <w:jc w:val="center"/>
        <w:rPr>
          <w:lang w:val="nl-NL"/>
        </w:rPr>
      </w:pPr>
    </w:p>
    <w:p w:rsidR="00220143" w:rsidRDefault="00220143">
      <w:pPr>
        <w:jc w:val="center"/>
        <w:rPr>
          <w:lang w:val="nl-NL"/>
        </w:rPr>
      </w:pPr>
      <w:r>
        <w:rPr>
          <w:caps/>
          <w:lang w:val="nl-NL"/>
        </w:rPr>
        <w:t>de Vlaamse Regering</w:t>
      </w:r>
    </w:p>
    <w:p w:rsidR="00220143" w:rsidRDefault="00220143" w:rsidP="004070F4">
      <w:pPr>
        <w:tabs>
          <w:tab w:val="left" w:pos="6600"/>
        </w:tabs>
        <w:jc w:val="left"/>
        <w:rPr>
          <w:lang w:val="nl-NL"/>
        </w:rPr>
      </w:pPr>
    </w:p>
    <w:p w:rsidR="00220143" w:rsidRDefault="00220143">
      <w:pPr>
        <w:jc w:val="center"/>
        <w:rPr>
          <w:lang w:val="nl-NL"/>
        </w:rPr>
      </w:pPr>
      <w:r>
        <w:rPr>
          <w:lang w:val="nl-NL"/>
        </w:rPr>
        <w:t>en</w:t>
      </w:r>
    </w:p>
    <w:p w:rsidR="00220143" w:rsidRDefault="00220143">
      <w:pPr>
        <w:jc w:val="center"/>
        <w:rPr>
          <w:lang w:val="nl-NL"/>
        </w:rPr>
      </w:pPr>
    </w:p>
    <w:p w:rsidR="00220143" w:rsidRPr="00281729" w:rsidRDefault="00220143">
      <w:pPr>
        <w:spacing w:line="360" w:lineRule="auto"/>
        <w:jc w:val="center"/>
        <w:rPr>
          <w:szCs w:val="22"/>
          <w:lang w:val="nl-NL" w:eastAsia="nl-NL"/>
        </w:rPr>
      </w:pPr>
      <w:r>
        <w:rPr>
          <w:lang w:val="nl-NL"/>
        </w:rPr>
        <w:t xml:space="preserve">de Actoren bij het </w:t>
      </w:r>
      <w:r w:rsidRPr="00281729">
        <w:rPr>
          <w:lang w:val="nl-NL"/>
        </w:rPr>
        <w:t xml:space="preserve">voornoemde </w:t>
      </w:r>
      <w:r w:rsidR="001E5920" w:rsidRPr="00281729">
        <w:rPr>
          <w:lang w:val="nl-NL"/>
        </w:rPr>
        <w:t>Brownfield</w:t>
      </w:r>
      <w:r w:rsidRPr="00281729">
        <w:rPr>
          <w:lang w:val="nl-NL"/>
        </w:rPr>
        <w:t>project, met name:</w:t>
      </w:r>
    </w:p>
    <w:p w:rsidR="00220143" w:rsidRPr="00281729" w:rsidRDefault="00151FBA">
      <w:pPr>
        <w:overflowPunct/>
        <w:autoSpaceDE/>
        <w:spacing w:before="100" w:after="100"/>
        <w:ind w:left="360"/>
        <w:jc w:val="center"/>
        <w:textAlignment w:val="auto"/>
        <w:rPr>
          <w:szCs w:val="22"/>
          <w:lang w:val="nl-NL" w:eastAsia="nl-NL"/>
        </w:rPr>
      </w:pPr>
      <w:r>
        <w:rPr>
          <w:szCs w:val="22"/>
          <w:lang w:val="nl-NL" w:eastAsia="nl-NL"/>
        </w:rPr>
        <w:t>Matexi Vlaams</w:t>
      </w:r>
      <w:r w:rsidR="00A37189" w:rsidRPr="00281729">
        <w:rPr>
          <w:szCs w:val="22"/>
          <w:lang w:val="nl-NL" w:eastAsia="nl-NL"/>
        </w:rPr>
        <w:t>Brabant nv</w:t>
      </w:r>
    </w:p>
    <w:p w:rsidR="00B4387D" w:rsidRPr="00281729" w:rsidRDefault="00A37189">
      <w:pPr>
        <w:overflowPunct/>
        <w:autoSpaceDE/>
        <w:spacing w:before="100" w:after="100"/>
        <w:ind w:left="360"/>
        <w:jc w:val="center"/>
        <w:textAlignment w:val="auto"/>
        <w:rPr>
          <w:szCs w:val="22"/>
          <w:lang w:val="nl-NL" w:eastAsia="nl-NL"/>
        </w:rPr>
      </w:pPr>
      <w:r w:rsidRPr="00281729">
        <w:rPr>
          <w:szCs w:val="22"/>
          <w:lang w:val="nl-NL" w:eastAsia="nl-NL"/>
        </w:rPr>
        <w:t>ETS. J. Stillemans nv</w:t>
      </w:r>
    </w:p>
    <w:p w:rsidR="00CF0991" w:rsidRPr="00281729" w:rsidRDefault="00CF0991">
      <w:pPr>
        <w:overflowPunct/>
        <w:autoSpaceDE/>
        <w:spacing w:before="100" w:after="100"/>
        <w:ind w:left="360"/>
        <w:jc w:val="center"/>
        <w:textAlignment w:val="auto"/>
        <w:rPr>
          <w:szCs w:val="22"/>
          <w:lang w:val="nl-NL" w:eastAsia="nl-NL"/>
        </w:rPr>
      </w:pPr>
      <w:r w:rsidRPr="00281729">
        <w:rPr>
          <w:szCs w:val="22"/>
          <w:lang w:val="nl-NL" w:eastAsia="nl-NL"/>
        </w:rPr>
        <w:t>SIFIC nv</w:t>
      </w:r>
    </w:p>
    <w:p w:rsidR="00CF0991" w:rsidRDefault="00CF0991">
      <w:pPr>
        <w:overflowPunct/>
        <w:autoSpaceDE/>
        <w:spacing w:before="100" w:after="100"/>
        <w:ind w:left="360"/>
        <w:jc w:val="center"/>
        <w:textAlignment w:val="auto"/>
        <w:rPr>
          <w:szCs w:val="22"/>
          <w:lang w:val="nl-NL" w:eastAsia="nl-NL"/>
        </w:rPr>
      </w:pPr>
      <w:r w:rsidRPr="00281729">
        <w:rPr>
          <w:szCs w:val="22"/>
          <w:lang w:val="nl-NL" w:eastAsia="nl-NL"/>
        </w:rPr>
        <w:t>Gandimmo nv</w:t>
      </w:r>
    </w:p>
    <w:p w:rsidR="00FB061F" w:rsidRDefault="00FB061F">
      <w:pPr>
        <w:overflowPunct/>
        <w:autoSpaceDE/>
        <w:spacing w:before="100" w:after="100"/>
        <w:ind w:left="360"/>
        <w:jc w:val="center"/>
        <w:textAlignment w:val="auto"/>
        <w:rPr>
          <w:szCs w:val="22"/>
          <w:lang w:val="nl-NL" w:eastAsia="nl-NL"/>
        </w:rPr>
      </w:pPr>
      <w:r>
        <w:rPr>
          <w:szCs w:val="22"/>
          <w:lang w:val="nl-NL" w:eastAsia="nl-NL"/>
        </w:rPr>
        <w:t>Gemeente Asse</w:t>
      </w:r>
    </w:p>
    <w:p w:rsidR="00FB061F" w:rsidRDefault="00FB061F">
      <w:pPr>
        <w:jc w:val="center"/>
        <w:rPr>
          <w:lang w:val="nl-NL"/>
        </w:rPr>
      </w:pPr>
    </w:p>
    <w:p w:rsidR="00FB061F" w:rsidRDefault="00FB061F">
      <w:pPr>
        <w:jc w:val="center"/>
        <w:rPr>
          <w:lang w:val="nl-NL"/>
        </w:rPr>
      </w:pPr>
      <w:r>
        <w:rPr>
          <w:lang w:val="nl-NL"/>
        </w:rPr>
        <w:t>en</w:t>
      </w:r>
    </w:p>
    <w:p w:rsidR="00FB061F" w:rsidRDefault="00FB061F">
      <w:pPr>
        <w:jc w:val="center"/>
        <w:rPr>
          <w:lang w:val="nl-NL"/>
        </w:rPr>
      </w:pPr>
    </w:p>
    <w:p w:rsidR="00220143" w:rsidRDefault="00220143">
      <w:pPr>
        <w:jc w:val="center"/>
        <w:rPr>
          <w:lang w:val="nl-NL"/>
        </w:rPr>
      </w:pPr>
      <w:r>
        <w:rPr>
          <w:lang w:val="nl-NL"/>
        </w:rPr>
        <w:t xml:space="preserve">de Regisseurs bij het voornoemde </w:t>
      </w:r>
      <w:r w:rsidR="001E5920">
        <w:rPr>
          <w:lang w:val="nl-NL"/>
        </w:rPr>
        <w:t>Brownfield</w:t>
      </w:r>
      <w:r>
        <w:rPr>
          <w:lang w:val="nl-NL"/>
        </w:rPr>
        <w:t>project, met name:</w:t>
      </w:r>
    </w:p>
    <w:p w:rsidR="00220143" w:rsidRDefault="00220143" w:rsidP="00C6279C">
      <w:pPr>
        <w:overflowPunct/>
        <w:autoSpaceDE/>
        <w:spacing w:before="100" w:after="100"/>
        <w:ind w:left="360"/>
        <w:jc w:val="center"/>
        <w:textAlignment w:val="auto"/>
        <w:rPr>
          <w:lang w:val="nl-NL"/>
        </w:rPr>
      </w:pPr>
    </w:p>
    <w:p w:rsidR="00220143" w:rsidRDefault="00FB061F" w:rsidP="00C6279C">
      <w:pPr>
        <w:overflowPunct/>
        <w:autoSpaceDE/>
        <w:spacing w:before="100" w:after="100"/>
        <w:ind w:left="360"/>
        <w:jc w:val="center"/>
        <w:textAlignment w:val="auto"/>
        <w:rPr>
          <w:rFonts w:ascii="Verdana" w:hAnsi="Verdana" w:cs="Verdana"/>
          <w:sz w:val="20"/>
          <w:lang w:val="nl-NL" w:eastAsia="nl-NL"/>
        </w:rPr>
      </w:pPr>
      <w:r>
        <w:rPr>
          <w:lang w:val="nl-NL"/>
        </w:rPr>
        <w:t>Gemeente Asse</w:t>
      </w:r>
    </w:p>
    <w:p w:rsidR="00B4387D" w:rsidRDefault="001A18DD" w:rsidP="00C6279C">
      <w:pPr>
        <w:overflowPunct/>
        <w:autoSpaceDE/>
        <w:spacing w:before="100" w:after="100"/>
        <w:ind w:left="360"/>
        <w:jc w:val="center"/>
        <w:textAlignment w:val="auto"/>
        <w:rPr>
          <w:rFonts w:ascii="Verdana" w:hAnsi="Verdana" w:cs="Verdana"/>
          <w:sz w:val="20"/>
          <w:lang w:val="nl-NL" w:eastAsia="nl-NL"/>
        </w:rPr>
      </w:pPr>
      <w:r>
        <w:rPr>
          <w:lang w:val="nl-NL"/>
        </w:rPr>
        <w:t>OVAM</w:t>
      </w:r>
    </w:p>
    <w:p w:rsidR="00220143" w:rsidRDefault="00220143" w:rsidP="00685436">
      <w:pPr>
        <w:overflowPunct/>
        <w:autoSpaceDE/>
        <w:spacing w:before="100" w:after="100"/>
        <w:ind w:left="360"/>
        <w:jc w:val="center"/>
        <w:textAlignment w:val="auto"/>
        <w:rPr>
          <w:lang w:val="nl-NL"/>
        </w:rPr>
      </w:pPr>
    </w:p>
    <w:p w:rsidR="00C6279C" w:rsidRDefault="00017E2A" w:rsidP="00685436">
      <w:pPr>
        <w:overflowPunct/>
        <w:autoSpaceDE/>
        <w:spacing w:before="100" w:after="100"/>
        <w:ind w:left="360"/>
        <w:jc w:val="center"/>
        <w:textAlignment w:val="auto"/>
        <w:rPr>
          <w:b/>
          <w:lang w:val="nl-NL"/>
        </w:rPr>
      </w:pPr>
      <w:r>
        <w:rPr>
          <w:b/>
          <w:lang w:val="nl-NL"/>
        </w:rPr>
        <w:t>Januari 2019</w:t>
      </w:r>
    </w:p>
    <w:p w:rsidR="00017E2A" w:rsidRDefault="00017E2A" w:rsidP="00685436">
      <w:pPr>
        <w:overflowPunct/>
        <w:autoSpaceDE/>
        <w:spacing w:before="100" w:after="100"/>
        <w:ind w:left="360"/>
        <w:jc w:val="center"/>
        <w:textAlignment w:val="auto"/>
        <w:rPr>
          <w:b/>
          <w:lang w:val="nl-NL"/>
        </w:rPr>
      </w:pPr>
    </w:p>
    <w:p w:rsidR="00017E2A" w:rsidRPr="00685436" w:rsidRDefault="00017E2A" w:rsidP="00685436">
      <w:pPr>
        <w:overflowPunct/>
        <w:autoSpaceDE/>
        <w:spacing w:before="100" w:after="100"/>
        <w:ind w:left="360"/>
        <w:jc w:val="center"/>
        <w:textAlignment w:val="auto"/>
        <w:rPr>
          <w:b/>
          <w:lang w:val="nl-NL"/>
        </w:rPr>
      </w:pPr>
    </w:p>
    <w:p w:rsidR="00220143" w:rsidRDefault="00220143" w:rsidP="00C6279C">
      <w:pPr>
        <w:tabs>
          <w:tab w:val="left" w:pos="0"/>
          <w:tab w:val="left" w:pos="1350"/>
          <w:tab w:val="left" w:pos="2832"/>
          <w:tab w:val="left" w:pos="3396"/>
          <w:tab w:val="left" w:pos="3963"/>
          <w:tab w:val="left" w:pos="4530"/>
          <w:tab w:val="left" w:pos="5095"/>
          <w:tab w:val="left" w:pos="5664"/>
          <w:tab w:val="left" w:pos="6228"/>
          <w:tab w:val="left" w:pos="6795"/>
          <w:tab w:val="left" w:pos="7362"/>
          <w:tab w:val="left" w:pos="7927"/>
          <w:tab w:val="left" w:pos="8496"/>
          <w:tab w:val="left" w:pos="9060"/>
        </w:tabs>
        <w:jc w:val="center"/>
        <w:sectPr w:rsidR="00220143" w:rsidSect="00A1017D">
          <w:headerReference w:type="default" r:id="rId8"/>
          <w:footerReference w:type="default" r:id="rId9"/>
          <w:pgSz w:w="11906" w:h="16838"/>
          <w:pgMar w:top="1440" w:right="1440" w:bottom="1797" w:left="1440" w:header="709" w:footer="709" w:gutter="0"/>
          <w:cols w:space="708"/>
          <w:docGrid w:linePitch="360"/>
        </w:sectPr>
      </w:pPr>
      <w:r>
        <w:rPr>
          <w:b/>
          <w:spacing w:val="-3"/>
          <w:lang w:val="nl-NL"/>
        </w:rPr>
        <w:lastRenderedPageBreak/>
        <w:t xml:space="preserve">Inhoudstafel: </w:t>
      </w:r>
    </w:p>
    <w:p w:rsidR="0085449F" w:rsidRPr="0085449F" w:rsidRDefault="00D83513">
      <w:pPr>
        <w:pStyle w:val="Inhopg1"/>
        <w:tabs>
          <w:tab w:val="left" w:pos="1440"/>
        </w:tabs>
        <w:rPr>
          <w:rStyle w:val="Hyperlink"/>
        </w:rPr>
      </w:pPr>
      <w:r w:rsidRPr="00361C4C">
        <w:rPr>
          <w:rStyle w:val="Hyperlink"/>
          <w:noProof/>
        </w:rPr>
        <w:fldChar w:fldCharType="begin"/>
      </w:r>
      <w:r w:rsidRPr="00361C4C">
        <w:rPr>
          <w:rStyle w:val="Hyperlink"/>
          <w:noProof/>
        </w:rPr>
        <w:instrText xml:space="preserve"> TOC \o "1-3" \h \z \u </w:instrText>
      </w:r>
      <w:r w:rsidRPr="00361C4C">
        <w:rPr>
          <w:rStyle w:val="Hyperlink"/>
          <w:noProof/>
        </w:rPr>
        <w:fldChar w:fldCharType="separate"/>
      </w:r>
      <w:hyperlink w:anchor="_Toc437523979" w:history="1">
        <w:r w:rsidR="0085449F" w:rsidRPr="00773CA6">
          <w:rPr>
            <w:rStyle w:val="Hyperlink"/>
            <w:noProof/>
          </w:rPr>
          <w:t>Artikel 1.</w:t>
        </w:r>
        <w:r w:rsidR="0085449F" w:rsidRPr="0085449F">
          <w:rPr>
            <w:rStyle w:val="Hyperlink"/>
          </w:rPr>
          <w:tab/>
        </w:r>
        <w:r w:rsidR="0085449F" w:rsidRPr="00773CA6">
          <w:rPr>
            <w:rStyle w:val="Hyperlink"/>
            <w:noProof/>
          </w:rPr>
          <w:t>Definities</w:t>
        </w:r>
        <w:r w:rsidR="0085449F" w:rsidRPr="0085449F">
          <w:rPr>
            <w:rStyle w:val="Hyperlink"/>
            <w:webHidden/>
          </w:rPr>
          <w:tab/>
        </w:r>
        <w:r w:rsidR="0085449F" w:rsidRPr="0085449F">
          <w:rPr>
            <w:rStyle w:val="Hyperlink"/>
            <w:webHidden/>
          </w:rPr>
          <w:fldChar w:fldCharType="begin"/>
        </w:r>
        <w:r w:rsidR="0085449F" w:rsidRPr="0085449F">
          <w:rPr>
            <w:rStyle w:val="Hyperlink"/>
            <w:webHidden/>
          </w:rPr>
          <w:instrText xml:space="preserve"> PAGEREF _Toc437523979 \h </w:instrText>
        </w:r>
        <w:r w:rsidR="0085449F" w:rsidRPr="0085449F">
          <w:rPr>
            <w:rStyle w:val="Hyperlink"/>
            <w:webHidden/>
          </w:rPr>
        </w:r>
        <w:r w:rsidR="0085449F" w:rsidRPr="0085449F">
          <w:rPr>
            <w:rStyle w:val="Hyperlink"/>
            <w:webHidden/>
          </w:rPr>
          <w:fldChar w:fldCharType="separate"/>
        </w:r>
        <w:r w:rsidR="000935D9">
          <w:rPr>
            <w:rStyle w:val="Hyperlink"/>
            <w:noProof/>
            <w:webHidden/>
          </w:rPr>
          <w:t>8</w:t>
        </w:r>
        <w:r w:rsidR="0085449F" w:rsidRPr="0085449F">
          <w:rPr>
            <w:rStyle w:val="Hyperlink"/>
            <w:webHidden/>
          </w:rPr>
          <w:fldChar w:fldCharType="end"/>
        </w:r>
      </w:hyperlink>
    </w:p>
    <w:p w:rsidR="0085449F" w:rsidRPr="0085449F" w:rsidRDefault="000935D9">
      <w:pPr>
        <w:pStyle w:val="Inhopg1"/>
        <w:tabs>
          <w:tab w:val="left" w:pos="1440"/>
        </w:tabs>
        <w:rPr>
          <w:rStyle w:val="Hyperlink"/>
        </w:rPr>
      </w:pPr>
      <w:hyperlink w:anchor="_Toc437523980" w:history="1">
        <w:r w:rsidR="0085449F" w:rsidRPr="0085449F">
          <w:rPr>
            <w:rStyle w:val="Hyperlink"/>
            <w:noProof/>
          </w:rPr>
          <w:t>Artikel 2.</w:t>
        </w:r>
        <w:r w:rsidR="0085449F" w:rsidRPr="0085449F">
          <w:rPr>
            <w:rStyle w:val="Hyperlink"/>
          </w:rPr>
          <w:tab/>
        </w:r>
        <w:r w:rsidR="0085449F" w:rsidRPr="00773CA6">
          <w:rPr>
            <w:rStyle w:val="Hyperlink"/>
            <w:noProof/>
          </w:rPr>
          <w:t xml:space="preserve">Omschrijving van het </w:t>
        </w:r>
        <w:r w:rsidR="001E5920">
          <w:rPr>
            <w:rStyle w:val="Hyperlink"/>
            <w:noProof/>
          </w:rPr>
          <w:t>Brownfield</w:t>
        </w:r>
        <w:r w:rsidR="0085449F" w:rsidRPr="00773CA6">
          <w:rPr>
            <w:rStyle w:val="Hyperlink"/>
            <w:noProof/>
          </w:rPr>
          <w:t>project</w:t>
        </w:r>
        <w:r w:rsidR="0085449F" w:rsidRPr="0085449F">
          <w:rPr>
            <w:rStyle w:val="Hyperlink"/>
            <w:webHidden/>
          </w:rPr>
          <w:tab/>
        </w:r>
        <w:r w:rsidR="0085449F" w:rsidRPr="0085449F">
          <w:rPr>
            <w:rStyle w:val="Hyperlink"/>
            <w:webHidden/>
          </w:rPr>
          <w:fldChar w:fldCharType="begin"/>
        </w:r>
        <w:r w:rsidR="0085449F" w:rsidRPr="0085449F">
          <w:rPr>
            <w:rStyle w:val="Hyperlink"/>
            <w:webHidden/>
          </w:rPr>
          <w:instrText xml:space="preserve"> PAGEREF _Toc437523980 \h </w:instrText>
        </w:r>
        <w:r w:rsidR="0085449F" w:rsidRPr="0085449F">
          <w:rPr>
            <w:rStyle w:val="Hyperlink"/>
            <w:webHidden/>
          </w:rPr>
        </w:r>
        <w:r w:rsidR="0085449F" w:rsidRPr="0085449F">
          <w:rPr>
            <w:rStyle w:val="Hyperlink"/>
            <w:webHidden/>
          </w:rPr>
          <w:fldChar w:fldCharType="separate"/>
        </w:r>
        <w:r>
          <w:rPr>
            <w:rStyle w:val="Hyperlink"/>
            <w:noProof/>
            <w:webHidden/>
          </w:rPr>
          <w:t>10</w:t>
        </w:r>
        <w:r w:rsidR="0085449F" w:rsidRPr="0085449F">
          <w:rPr>
            <w:rStyle w:val="Hyperlink"/>
            <w:webHidden/>
          </w:rPr>
          <w:fldChar w:fldCharType="end"/>
        </w:r>
      </w:hyperlink>
    </w:p>
    <w:p w:rsidR="0085449F" w:rsidRPr="0085449F" w:rsidRDefault="000935D9">
      <w:pPr>
        <w:pStyle w:val="Inhopg1"/>
        <w:tabs>
          <w:tab w:val="left" w:pos="1440"/>
        </w:tabs>
        <w:rPr>
          <w:rStyle w:val="Hyperlink"/>
        </w:rPr>
      </w:pPr>
      <w:hyperlink w:anchor="_Toc437523981" w:history="1">
        <w:r w:rsidR="0085449F" w:rsidRPr="00773CA6">
          <w:rPr>
            <w:rStyle w:val="Hyperlink"/>
            <w:noProof/>
          </w:rPr>
          <w:t>Artikel 3.</w:t>
        </w:r>
        <w:r w:rsidR="0085449F" w:rsidRPr="0085449F">
          <w:rPr>
            <w:rStyle w:val="Hyperlink"/>
          </w:rPr>
          <w:tab/>
        </w:r>
        <w:r w:rsidR="0085449F" w:rsidRPr="00773CA6">
          <w:rPr>
            <w:rStyle w:val="Hyperlink"/>
            <w:noProof/>
          </w:rPr>
          <w:t xml:space="preserve">Omschrijving van de </w:t>
        </w:r>
        <w:r w:rsidR="001E5920">
          <w:rPr>
            <w:rStyle w:val="Hyperlink"/>
            <w:noProof/>
          </w:rPr>
          <w:t>Brownfield</w:t>
        </w:r>
        <w:r w:rsidR="0085449F" w:rsidRPr="00773CA6">
          <w:rPr>
            <w:rStyle w:val="Hyperlink"/>
            <w:noProof/>
          </w:rPr>
          <w:t xml:space="preserve"> en het eigendomsstatuut op de betrokken gronden dan wel andere zakelijke – en/of persoonlijke rechten die erop gelden</w:t>
        </w:r>
        <w:r w:rsidR="0085449F" w:rsidRPr="0085449F">
          <w:rPr>
            <w:rStyle w:val="Hyperlink"/>
            <w:webHidden/>
          </w:rPr>
          <w:tab/>
        </w:r>
        <w:r w:rsidR="0085449F" w:rsidRPr="0085449F">
          <w:rPr>
            <w:rStyle w:val="Hyperlink"/>
            <w:webHidden/>
          </w:rPr>
          <w:fldChar w:fldCharType="begin"/>
        </w:r>
        <w:r w:rsidR="0085449F" w:rsidRPr="0085449F">
          <w:rPr>
            <w:rStyle w:val="Hyperlink"/>
            <w:webHidden/>
          </w:rPr>
          <w:instrText xml:space="preserve"> PAGEREF _Toc437523981 \h </w:instrText>
        </w:r>
        <w:r w:rsidR="0085449F" w:rsidRPr="0085449F">
          <w:rPr>
            <w:rStyle w:val="Hyperlink"/>
            <w:webHidden/>
          </w:rPr>
        </w:r>
        <w:r w:rsidR="0085449F" w:rsidRPr="0085449F">
          <w:rPr>
            <w:rStyle w:val="Hyperlink"/>
            <w:webHidden/>
          </w:rPr>
          <w:fldChar w:fldCharType="separate"/>
        </w:r>
        <w:r>
          <w:rPr>
            <w:rStyle w:val="Hyperlink"/>
            <w:noProof/>
            <w:webHidden/>
          </w:rPr>
          <w:t>13</w:t>
        </w:r>
        <w:r w:rsidR="0085449F" w:rsidRPr="0085449F">
          <w:rPr>
            <w:rStyle w:val="Hyperlink"/>
            <w:webHidden/>
          </w:rPr>
          <w:fldChar w:fldCharType="end"/>
        </w:r>
      </w:hyperlink>
    </w:p>
    <w:p w:rsidR="0085449F" w:rsidRPr="0085449F" w:rsidRDefault="000935D9">
      <w:pPr>
        <w:pStyle w:val="Inhopg1"/>
        <w:tabs>
          <w:tab w:val="left" w:pos="1440"/>
        </w:tabs>
        <w:rPr>
          <w:rStyle w:val="Hyperlink"/>
        </w:rPr>
      </w:pPr>
      <w:hyperlink w:anchor="_Toc437523982" w:history="1">
        <w:r w:rsidR="0085449F" w:rsidRPr="00773CA6">
          <w:rPr>
            <w:rStyle w:val="Hyperlink"/>
            <w:noProof/>
          </w:rPr>
          <w:t>Artikel 4.</w:t>
        </w:r>
        <w:r w:rsidR="0085449F" w:rsidRPr="0085449F">
          <w:rPr>
            <w:rStyle w:val="Hyperlink"/>
          </w:rPr>
          <w:tab/>
        </w:r>
        <w:r w:rsidR="0085449F" w:rsidRPr="00773CA6">
          <w:rPr>
            <w:rStyle w:val="Hyperlink"/>
            <w:noProof/>
          </w:rPr>
          <w:t>Aard van de overeenkomst</w:t>
        </w:r>
        <w:r w:rsidR="0085449F" w:rsidRPr="0085449F">
          <w:rPr>
            <w:rStyle w:val="Hyperlink"/>
            <w:webHidden/>
          </w:rPr>
          <w:tab/>
        </w:r>
        <w:r w:rsidR="0085449F" w:rsidRPr="0085449F">
          <w:rPr>
            <w:rStyle w:val="Hyperlink"/>
            <w:webHidden/>
          </w:rPr>
          <w:fldChar w:fldCharType="begin"/>
        </w:r>
        <w:r w:rsidR="0085449F" w:rsidRPr="0085449F">
          <w:rPr>
            <w:rStyle w:val="Hyperlink"/>
            <w:webHidden/>
          </w:rPr>
          <w:instrText xml:space="preserve"> PAGEREF _Toc437523982 \h </w:instrText>
        </w:r>
        <w:r w:rsidR="0085449F" w:rsidRPr="0085449F">
          <w:rPr>
            <w:rStyle w:val="Hyperlink"/>
            <w:webHidden/>
          </w:rPr>
        </w:r>
        <w:r w:rsidR="0085449F" w:rsidRPr="0085449F">
          <w:rPr>
            <w:rStyle w:val="Hyperlink"/>
            <w:webHidden/>
          </w:rPr>
          <w:fldChar w:fldCharType="separate"/>
        </w:r>
        <w:r>
          <w:rPr>
            <w:rStyle w:val="Hyperlink"/>
            <w:noProof/>
            <w:webHidden/>
          </w:rPr>
          <w:t>15</w:t>
        </w:r>
        <w:r w:rsidR="0085449F" w:rsidRPr="0085449F">
          <w:rPr>
            <w:rStyle w:val="Hyperlink"/>
            <w:webHidden/>
          </w:rPr>
          <w:fldChar w:fldCharType="end"/>
        </w:r>
      </w:hyperlink>
    </w:p>
    <w:p w:rsidR="0085449F" w:rsidRPr="0085449F" w:rsidRDefault="000935D9">
      <w:pPr>
        <w:pStyle w:val="Inhopg1"/>
        <w:tabs>
          <w:tab w:val="left" w:pos="1440"/>
        </w:tabs>
        <w:rPr>
          <w:rStyle w:val="Hyperlink"/>
        </w:rPr>
      </w:pPr>
      <w:hyperlink w:anchor="_Toc437523983" w:history="1">
        <w:r w:rsidR="0085449F" w:rsidRPr="0085449F">
          <w:rPr>
            <w:rStyle w:val="Hyperlink"/>
            <w:noProof/>
          </w:rPr>
          <w:t>Artikel 5.</w:t>
        </w:r>
        <w:r w:rsidR="0085449F" w:rsidRPr="0085449F">
          <w:rPr>
            <w:rStyle w:val="Hyperlink"/>
          </w:rPr>
          <w:tab/>
        </w:r>
        <w:r w:rsidR="0085449F" w:rsidRPr="00773CA6">
          <w:rPr>
            <w:rStyle w:val="Hyperlink"/>
            <w:noProof/>
          </w:rPr>
          <w:t>Basisverbintenissen inzake samenwerking</w:t>
        </w:r>
        <w:r w:rsidR="0085449F" w:rsidRPr="0085449F">
          <w:rPr>
            <w:rStyle w:val="Hyperlink"/>
            <w:webHidden/>
          </w:rPr>
          <w:tab/>
        </w:r>
        <w:r w:rsidR="0085449F" w:rsidRPr="0085449F">
          <w:rPr>
            <w:rStyle w:val="Hyperlink"/>
            <w:webHidden/>
          </w:rPr>
          <w:fldChar w:fldCharType="begin"/>
        </w:r>
        <w:r w:rsidR="0085449F" w:rsidRPr="0085449F">
          <w:rPr>
            <w:rStyle w:val="Hyperlink"/>
            <w:webHidden/>
          </w:rPr>
          <w:instrText xml:space="preserve"> PAGEREF _Toc437523983 \h </w:instrText>
        </w:r>
        <w:r w:rsidR="0085449F" w:rsidRPr="0085449F">
          <w:rPr>
            <w:rStyle w:val="Hyperlink"/>
            <w:webHidden/>
          </w:rPr>
        </w:r>
        <w:r w:rsidR="0085449F" w:rsidRPr="0085449F">
          <w:rPr>
            <w:rStyle w:val="Hyperlink"/>
            <w:webHidden/>
          </w:rPr>
          <w:fldChar w:fldCharType="separate"/>
        </w:r>
        <w:r>
          <w:rPr>
            <w:rStyle w:val="Hyperlink"/>
            <w:noProof/>
            <w:webHidden/>
          </w:rPr>
          <w:t>15</w:t>
        </w:r>
        <w:r w:rsidR="0085449F" w:rsidRPr="0085449F">
          <w:rPr>
            <w:rStyle w:val="Hyperlink"/>
            <w:webHidden/>
          </w:rPr>
          <w:fldChar w:fldCharType="end"/>
        </w:r>
      </w:hyperlink>
    </w:p>
    <w:p w:rsidR="0085449F" w:rsidRPr="0085449F" w:rsidRDefault="000935D9">
      <w:pPr>
        <w:pStyle w:val="Inhopg1"/>
        <w:tabs>
          <w:tab w:val="left" w:pos="1440"/>
        </w:tabs>
        <w:rPr>
          <w:rStyle w:val="Hyperlink"/>
        </w:rPr>
      </w:pPr>
      <w:hyperlink w:anchor="_Toc437523984" w:history="1">
        <w:r w:rsidR="0085449F" w:rsidRPr="0085449F">
          <w:rPr>
            <w:rStyle w:val="Hyperlink"/>
            <w:noProof/>
          </w:rPr>
          <w:t>Artikel 6.</w:t>
        </w:r>
        <w:r w:rsidR="0085449F" w:rsidRPr="0085449F">
          <w:rPr>
            <w:rStyle w:val="Hyperlink"/>
          </w:rPr>
          <w:tab/>
        </w:r>
        <w:r w:rsidR="0085449F" w:rsidRPr="00773CA6">
          <w:rPr>
            <w:rStyle w:val="Hyperlink"/>
            <w:noProof/>
          </w:rPr>
          <w:t>Verbintenissen van de Actoren</w:t>
        </w:r>
        <w:r w:rsidR="0085449F" w:rsidRPr="0085449F">
          <w:rPr>
            <w:rStyle w:val="Hyperlink"/>
            <w:webHidden/>
          </w:rPr>
          <w:tab/>
        </w:r>
        <w:r w:rsidR="0085449F" w:rsidRPr="0085449F">
          <w:rPr>
            <w:rStyle w:val="Hyperlink"/>
            <w:webHidden/>
          </w:rPr>
          <w:fldChar w:fldCharType="begin"/>
        </w:r>
        <w:r w:rsidR="0085449F" w:rsidRPr="0085449F">
          <w:rPr>
            <w:rStyle w:val="Hyperlink"/>
            <w:webHidden/>
          </w:rPr>
          <w:instrText xml:space="preserve"> PAGEREF _Toc437523984 \h </w:instrText>
        </w:r>
        <w:r w:rsidR="0085449F" w:rsidRPr="0085449F">
          <w:rPr>
            <w:rStyle w:val="Hyperlink"/>
            <w:webHidden/>
          </w:rPr>
        </w:r>
        <w:r w:rsidR="0085449F" w:rsidRPr="0085449F">
          <w:rPr>
            <w:rStyle w:val="Hyperlink"/>
            <w:webHidden/>
          </w:rPr>
          <w:fldChar w:fldCharType="separate"/>
        </w:r>
        <w:r>
          <w:rPr>
            <w:rStyle w:val="Hyperlink"/>
            <w:noProof/>
            <w:webHidden/>
          </w:rPr>
          <w:t>16</w:t>
        </w:r>
        <w:r w:rsidR="0085449F" w:rsidRPr="0085449F">
          <w:rPr>
            <w:rStyle w:val="Hyperlink"/>
            <w:webHidden/>
          </w:rPr>
          <w:fldChar w:fldCharType="end"/>
        </w:r>
      </w:hyperlink>
    </w:p>
    <w:p w:rsidR="0085449F" w:rsidRPr="0085449F" w:rsidRDefault="000935D9">
      <w:pPr>
        <w:pStyle w:val="Inhopg1"/>
        <w:tabs>
          <w:tab w:val="left" w:pos="1440"/>
        </w:tabs>
        <w:rPr>
          <w:rStyle w:val="Hyperlink"/>
        </w:rPr>
      </w:pPr>
      <w:hyperlink w:anchor="_Toc437523985" w:history="1">
        <w:r w:rsidR="0085449F" w:rsidRPr="0085449F">
          <w:rPr>
            <w:rStyle w:val="Hyperlink"/>
            <w:noProof/>
          </w:rPr>
          <w:t>Artikel 7.</w:t>
        </w:r>
        <w:r w:rsidR="0085449F" w:rsidRPr="0085449F">
          <w:rPr>
            <w:rStyle w:val="Hyperlink"/>
          </w:rPr>
          <w:tab/>
        </w:r>
        <w:r w:rsidR="0085449F" w:rsidRPr="00773CA6">
          <w:rPr>
            <w:rStyle w:val="Hyperlink"/>
            <w:noProof/>
          </w:rPr>
          <w:t>Verbintenissen van de Regisseurs</w:t>
        </w:r>
        <w:r w:rsidR="0085449F" w:rsidRPr="0085449F">
          <w:rPr>
            <w:rStyle w:val="Hyperlink"/>
            <w:webHidden/>
          </w:rPr>
          <w:tab/>
        </w:r>
        <w:r w:rsidR="0085449F" w:rsidRPr="0085449F">
          <w:rPr>
            <w:rStyle w:val="Hyperlink"/>
            <w:webHidden/>
          </w:rPr>
          <w:fldChar w:fldCharType="begin"/>
        </w:r>
        <w:r w:rsidR="0085449F" w:rsidRPr="0085449F">
          <w:rPr>
            <w:rStyle w:val="Hyperlink"/>
            <w:webHidden/>
          </w:rPr>
          <w:instrText xml:space="preserve"> PAGEREF _Toc437523985 \h </w:instrText>
        </w:r>
        <w:r w:rsidR="0085449F" w:rsidRPr="0085449F">
          <w:rPr>
            <w:rStyle w:val="Hyperlink"/>
            <w:webHidden/>
          </w:rPr>
        </w:r>
        <w:r w:rsidR="0085449F" w:rsidRPr="0085449F">
          <w:rPr>
            <w:rStyle w:val="Hyperlink"/>
            <w:webHidden/>
          </w:rPr>
          <w:fldChar w:fldCharType="separate"/>
        </w:r>
        <w:r>
          <w:rPr>
            <w:rStyle w:val="Hyperlink"/>
            <w:noProof/>
            <w:webHidden/>
          </w:rPr>
          <w:t>17</w:t>
        </w:r>
        <w:r w:rsidR="0085449F" w:rsidRPr="0085449F">
          <w:rPr>
            <w:rStyle w:val="Hyperlink"/>
            <w:webHidden/>
          </w:rPr>
          <w:fldChar w:fldCharType="end"/>
        </w:r>
      </w:hyperlink>
    </w:p>
    <w:p w:rsidR="0085449F" w:rsidRPr="0085449F" w:rsidRDefault="000935D9">
      <w:pPr>
        <w:pStyle w:val="Inhopg1"/>
        <w:tabs>
          <w:tab w:val="left" w:pos="1440"/>
        </w:tabs>
        <w:rPr>
          <w:rStyle w:val="Hyperlink"/>
        </w:rPr>
      </w:pPr>
      <w:hyperlink w:anchor="_Toc437523986" w:history="1">
        <w:r w:rsidR="0085449F" w:rsidRPr="0085449F">
          <w:rPr>
            <w:rStyle w:val="Hyperlink"/>
            <w:noProof/>
          </w:rPr>
          <w:t>Artikel 8.</w:t>
        </w:r>
        <w:r w:rsidR="0085449F" w:rsidRPr="0085449F">
          <w:rPr>
            <w:rStyle w:val="Hyperlink"/>
          </w:rPr>
          <w:tab/>
        </w:r>
        <w:r w:rsidR="0085449F" w:rsidRPr="00773CA6">
          <w:rPr>
            <w:rStyle w:val="Hyperlink"/>
            <w:noProof/>
          </w:rPr>
          <w:t>Verbintenissen van de Vlaamse Regering</w:t>
        </w:r>
        <w:r w:rsidR="0085449F" w:rsidRPr="0085449F">
          <w:rPr>
            <w:rStyle w:val="Hyperlink"/>
            <w:webHidden/>
          </w:rPr>
          <w:tab/>
        </w:r>
        <w:r w:rsidR="0085449F" w:rsidRPr="0085449F">
          <w:rPr>
            <w:rStyle w:val="Hyperlink"/>
            <w:webHidden/>
          </w:rPr>
          <w:fldChar w:fldCharType="begin"/>
        </w:r>
        <w:r w:rsidR="0085449F" w:rsidRPr="0085449F">
          <w:rPr>
            <w:rStyle w:val="Hyperlink"/>
            <w:webHidden/>
          </w:rPr>
          <w:instrText xml:space="preserve"> PAGEREF _Toc437523986 \h </w:instrText>
        </w:r>
        <w:r w:rsidR="0085449F" w:rsidRPr="0085449F">
          <w:rPr>
            <w:rStyle w:val="Hyperlink"/>
            <w:webHidden/>
          </w:rPr>
        </w:r>
        <w:r w:rsidR="0085449F" w:rsidRPr="0085449F">
          <w:rPr>
            <w:rStyle w:val="Hyperlink"/>
            <w:webHidden/>
          </w:rPr>
          <w:fldChar w:fldCharType="separate"/>
        </w:r>
        <w:r>
          <w:rPr>
            <w:rStyle w:val="Hyperlink"/>
            <w:noProof/>
            <w:webHidden/>
          </w:rPr>
          <w:t>18</w:t>
        </w:r>
        <w:r w:rsidR="0085449F" w:rsidRPr="0085449F">
          <w:rPr>
            <w:rStyle w:val="Hyperlink"/>
            <w:webHidden/>
          </w:rPr>
          <w:fldChar w:fldCharType="end"/>
        </w:r>
      </w:hyperlink>
    </w:p>
    <w:p w:rsidR="0085449F" w:rsidRPr="0085449F" w:rsidRDefault="000935D9">
      <w:pPr>
        <w:pStyle w:val="Inhopg1"/>
        <w:tabs>
          <w:tab w:val="left" w:pos="1440"/>
        </w:tabs>
        <w:rPr>
          <w:rStyle w:val="Hyperlink"/>
        </w:rPr>
      </w:pPr>
      <w:hyperlink w:anchor="_Toc437523987" w:history="1">
        <w:r w:rsidR="0085449F" w:rsidRPr="0085449F">
          <w:rPr>
            <w:rStyle w:val="Hyperlink"/>
            <w:noProof/>
          </w:rPr>
          <w:t>Artikel 9.</w:t>
        </w:r>
        <w:r w:rsidR="0085449F" w:rsidRPr="0085449F">
          <w:rPr>
            <w:rStyle w:val="Hyperlink"/>
          </w:rPr>
          <w:tab/>
        </w:r>
        <w:r w:rsidR="0085449F" w:rsidRPr="00773CA6">
          <w:rPr>
            <w:rStyle w:val="Hyperlink"/>
            <w:noProof/>
          </w:rPr>
          <w:t>Verbintenissen van de Partijen</w:t>
        </w:r>
        <w:r w:rsidR="0085449F" w:rsidRPr="0085449F">
          <w:rPr>
            <w:rStyle w:val="Hyperlink"/>
            <w:webHidden/>
          </w:rPr>
          <w:tab/>
        </w:r>
        <w:r w:rsidR="0085449F" w:rsidRPr="0085449F">
          <w:rPr>
            <w:rStyle w:val="Hyperlink"/>
            <w:webHidden/>
          </w:rPr>
          <w:fldChar w:fldCharType="begin"/>
        </w:r>
        <w:r w:rsidR="0085449F" w:rsidRPr="0085449F">
          <w:rPr>
            <w:rStyle w:val="Hyperlink"/>
            <w:webHidden/>
          </w:rPr>
          <w:instrText xml:space="preserve"> PAGEREF _Toc437523987 \h </w:instrText>
        </w:r>
        <w:r w:rsidR="0085449F" w:rsidRPr="0085449F">
          <w:rPr>
            <w:rStyle w:val="Hyperlink"/>
            <w:webHidden/>
          </w:rPr>
        </w:r>
        <w:r w:rsidR="0085449F" w:rsidRPr="0085449F">
          <w:rPr>
            <w:rStyle w:val="Hyperlink"/>
            <w:webHidden/>
          </w:rPr>
          <w:fldChar w:fldCharType="separate"/>
        </w:r>
        <w:r>
          <w:rPr>
            <w:rStyle w:val="Hyperlink"/>
            <w:noProof/>
            <w:webHidden/>
          </w:rPr>
          <w:t>19</w:t>
        </w:r>
        <w:r w:rsidR="0085449F" w:rsidRPr="0085449F">
          <w:rPr>
            <w:rStyle w:val="Hyperlink"/>
            <w:webHidden/>
          </w:rPr>
          <w:fldChar w:fldCharType="end"/>
        </w:r>
      </w:hyperlink>
    </w:p>
    <w:p w:rsidR="0085449F" w:rsidRPr="0085449F" w:rsidRDefault="000935D9" w:rsidP="0085449F">
      <w:pPr>
        <w:pStyle w:val="Inhopg1"/>
        <w:tabs>
          <w:tab w:val="left" w:pos="1440"/>
        </w:tabs>
        <w:rPr>
          <w:rStyle w:val="Hyperlink"/>
        </w:rPr>
      </w:pPr>
      <w:hyperlink w:anchor="_Toc437523988" w:history="1">
        <w:r w:rsidR="0085449F" w:rsidRPr="00773CA6">
          <w:rPr>
            <w:rStyle w:val="Hyperlink"/>
            <w:noProof/>
          </w:rPr>
          <w:t>Artikel 10.</w:t>
        </w:r>
        <w:r w:rsidR="0085449F" w:rsidRPr="0085449F">
          <w:rPr>
            <w:rStyle w:val="Hyperlink"/>
          </w:rPr>
          <w:tab/>
        </w:r>
        <w:r w:rsidR="0085449F" w:rsidRPr="00773CA6">
          <w:rPr>
            <w:rStyle w:val="Hyperlink"/>
            <w:noProof/>
          </w:rPr>
          <w:t>Duur</w:t>
        </w:r>
        <w:r w:rsidR="0085449F" w:rsidRPr="0085449F">
          <w:rPr>
            <w:rStyle w:val="Hyperlink"/>
            <w:webHidden/>
          </w:rPr>
          <w:tab/>
        </w:r>
        <w:r w:rsidR="0085449F" w:rsidRPr="0085449F">
          <w:rPr>
            <w:rStyle w:val="Hyperlink"/>
            <w:webHidden/>
          </w:rPr>
          <w:fldChar w:fldCharType="begin"/>
        </w:r>
        <w:r w:rsidR="0085449F" w:rsidRPr="0085449F">
          <w:rPr>
            <w:rStyle w:val="Hyperlink"/>
            <w:webHidden/>
          </w:rPr>
          <w:instrText xml:space="preserve"> PAGEREF _Toc437523988 \h </w:instrText>
        </w:r>
        <w:r w:rsidR="0085449F" w:rsidRPr="0085449F">
          <w:rPr>
            <w:rStyle w:val="Hyperlink"/>
            <w:webHidden/>
          </w:rPr>
        </w:r>
        <w:r w:rsidR="0085449F" w:rsidRPr="0085449F">
          <w:rPr>
            <w:rStyle w:val="Hyperlink"/>
            <w:webHidden/>
          </w:rPr>
          <w:fldChar w:fldCharType="separate"/>
        </w:r>
        <w:r>
          <w:rPr>
            <w:rStyle w:val="Hyperlink"/>
            <w:noProof/>
            <w:webHidden/>
          </w:rPr>
          <w:t>20</w:t>
        </w:r>
        <w:r w:rsidR="0085449F" w:rsidRPr="0085449F">
          <w:rPr>
            <w:rStyle w:val="Hyperlink"/>
            <w:webHidden/>
          </w:rPr>
          <w:fldChar w:fldCharType="end"/>
        </w:r>
      </w:hyperlink>
    </w:p>
    <w:p w:rsidR="0085449F" w:rsidRPr="0085449F" w:rsidRDefault="000935D9" w:rsidP="0085449F">
      <w:pPr>
        <w:pStyle w:val="Inhopg1"/>
        <w:tabs>
          <w:tab w:val="left" w:pos="1440"/>
        </w:tabs>
        <w:rPr>
          <w:rStyle w:val="Hyperlink"/>
        </w:rPr>
      </w:pPr>
      <w:hyperlink w:anchor="_Toc437523989" w:history="1">
        <w:r w:rsidR="0085449F" w:rsidRPr="00773CA6">
          <w:rPr>
            <w:rStyle w:val="Hyperlink"/>
            <w:noProof/>
          </w:rPr>
          <w:t>Artikel 11.</w:t>
        </w:r>
        <w:r w:rsidR="0085449F" w:rsidRPr="0085449F">
          <w:rPr>
            <w:rStyle w:val="Hyperlink"/>
          </w:rPr>
          <w:tab/>
        </w:r>
        <w:r w:rsidR="0085449F" w:rsidRPr="00773CA6">
          <w:rPr>
            <w:rStyle w:val="Hyperlink"/>
            <w:noProof/>
          </w:rPr>
          <w:t>Sluiten van Realisatieconvenanten</w:t>
        </w:r>
        <w:r w:rsidR="0085449F" w:rsidRPr="0085449F">
          <w:rPr>
            <w:rStyle w:val="Hyperlink"/>
            <w:webHidden/>
          </w:rPr>
          <w:tab/>
        </w:r>
        <w:r w:rsidR="0085449F" w:rsidRPr="0085449F">
          <w:rPr>
            <w:rStyle w:val="Hyperlink"/>
            <w:webHidden/>
          </w:rPr>
          <w:fldChar w:fldCharType="begin"/>
        </w:r>
        <w:r w:rsidR="0085449F" w:rsidRPr="0085449F">
          <w:rPr>
            <w:rStyle w:val="Hyperlink"/>
            <w:webHidden/>
          </w:rPr>
          <w:instrText xml:space="preserve"> PAGEREF _Toc437523989 \h </w:instrText>
        </w:r>
        <w:r w:rsidR="0085449F" w:rsidRPr="0085449F">
          <w:rPr>
            <w:rStyle w:val="Hyperlink"/>
            <w:webHidden/>
          </w:rPr>
        </w:r>
        <w:r w:rsidR="0085449F" w:rsidRPr="0085449F">
          <w:rPr>
            <w:rStyle w:val="Hyperlink"/>
            <w:webHidden/>
          </w:rPr>
          <w:fldChar w:fldCharType="separate"/>
        </w:r>
        <w:r>
          <w:rPr>
            <w:rStyle w:val="Hyperlink"/>
            <w:noProof/>
            <w:webHidden/>
          </w:rPr>
          <w:t>21</w:t>
        </w:r>
        <w:r w:rsidR="0085449F" w:rsidRPr="0085449F">
          <w:rPr>
            <w:rStyle w:val="Hyperlink"/>
            <w:webHidden/>
          </w:rPr>
          <w:fldChar w:fldCharType="end"/>
        </w:r>
      </w:hyperlink>
    </w:p>
    <w:p w:rsidR="0085449F" w:rsidRPr="0085449F" w:rsidRDefault="000935D9" w:rsidP="0085449F">
      <w:pPr>
        <w:pStyle w:val="Inhopg1"/>
        <w:tabs>
          <w:tab w:val="left" w:pos="1440"/>
        </w:tabs>
        <w:rPr>
          <w:rStyle w:val="Hyperlink"/>
        </w:rPr>
      </w:pPr>
      <w:hyperlink w:anchor="_Toc437523990" w:history="1">
        <w:r w:rsidR="0085449F" w:rsidRPr="00773CA6">
          <w:rPr>
            <w:rStyle w:val="Hyperlink"/>
            <w:noProof/>
          </w:rPr>
          <w:t>Artikel 12.</w:t>
        </w:r>
        <w:r w:rsidR="0085449F" w:rsidRPr="0085449F">
          <w:rPr>
            <w:rStyle w:val="Hyperlink"/>
          </w:rPr>
          <w:tab/>
        </w:r>
        <w:r w:rsidR="0085449F" w:rsidRPr="00773CA6">
          <w:rPr>
            <w:rStyle w:val="Hyperlink"/>
            <w:noProof/>
          </w:rPr>
          <w:t>Stuurgroep</w:t>
        </w:r>
        <w:r w:rsidR="0085449F" w:rsidRPr="0085449F">
          <w:rPr>
            <w:rStyle w:val="Hyperlink"/>
            <w:webHidden/>
          </w:rPr>
          <w:tab/>
        </w:r>
        <w:r w:rsidR="0085449F" w:rsidRPr="0085449F">
          <w:rPr>
            <w:rStyle w:val="Hyperlink"/>
            <w:webHidden/>
          </w:rPr>
          <w:fldChar w:fldCharType="begin"/>
        </w:r>
        <w:r w:rsidR="0085449F" w:rsidRPr="0085449F">
          <w:rPr>
            <w:rStyle w:val="Hyperlink"/>
            <w:webHidden/>
          </w:rPr>
          <w:instrText xml:space="preserve"> PAGEREF _Toc437523990 \h </w:instrText>
        </w:r>
        <w:r w:rsidR="0085449F" w:rsidRPr="0085449F">
          <w:rPr>
            <w:rStyle w:val="Hyperlink"/>
            <w:webHidden/>
          </w:rPr>
        </w:r>
        <w:r w:rsidR="0085449F" w:rsidRPr="0085449F">
          <w:rPr>
            <w:rStyle w:val="Hyperlink"/>
            <w:webHidden/>
          </w:rPr>
          <w:fldChar w:fldCharType="separate"/>
        </w:r>
        <w:r>
          <w:rPr>
            <w:rStyle w:val="Hyperlink"/>
            <w:noProof/>
            <w:webHidden/>
          </w:rPr>
          <w:t>21</w:t>
        </w:r>
        <w:r w:rsidR="0085449F" w:rsidRPr="0085449F">
          <w:rPr>
            <w:rStyle w:val="Hyperlink"/>
            <w:webHidden/>
          </w:rPr>
          <w:fldChar w:fldCharType="end"/>
        </w:r>
      </w:hyperlink>
    </w:p>
    <w:p w:rsidR="0085449F" w:rsidRPr="0085449F" w:rsidRDefault="000935D9" w:rsidP="0085449F">
      <w:pPr>
        <w:pStyle w:val="Inhopg1"/>
        <w:tabs>
          <w:tab w:val="left" w:pos="1440"/>
        </w:tabs>
        <w:rPr>
          <w:rStyle w:val="Hyperlink"/>
        </w:rPr>
      </w:pPr>
      <w:hyperlink w:anchor="_Toc437523991" w:history="1">
        <w:r w:rsidR="0085449F" w:rsidRPr="0085449F">
          <w:rPr>
            <w:rStyle w:val="Hyperlink"/>
            <w:noProof/>
          </w:rPr>
          <w:t>Artikel 13.</w:t>
        </w:r>
        <w:r w:rsidR="0085449F" w:rsidRPr="0085449F">
          <w:rPr>
            <w:rStyle w:val="Hyperlink"/>
          </w:rPr>
          <w:tab/>
        </w:r>
        <w:r w:rsidR="0085449F" w:rsidRPr="00773CA6">
          <w:rPr>
            <w:rStyle w:val="Hyperlink"/>
            <w:noProof/>
          </w:rPr>
          <w:t>Informatie-uitwisseling</w:t>
        </w:r>
        <w:r w:rsidR="0085449F" w:rsidRPr="0085449F">
          <w:rPr>
            <w:rStyle w:val="Hyperlink"/>
            <w:webHidden/>
          </w:rPr>
          <w:tab/>
        </w:r>
        <w:r w:rsidR="0085449F" w:rsidRPr="0085449F">
          <w:rPr>
            <w:rStyle w:val="Hyperlink"/>
            <w:webHidden/>
          </w:rPr>
          <w:fldChar w:fldCharType="begin"/>
        </w:r>
        <w:r w:rsidR="0085449F" w:rsidRPr="0085449F">
          <w:rPr>
            <w:rStyle w:val="Hyperlink"/>
            <w:webHidden/>
          </w:rPr>
          <w:instrText xml:space="preserve"> PAGEREF _Toc437523991 \h </w:instrText>
        </w:r>
        <w:r w:rsidR="0085449F" w:rsidRPr="0085449F">
          <w:rPr>
            <w:rStyle w:val="Hyperlink"/>
            <w:webHidden/>
          </w:rPr>
        </w:r>
        <w:r w:rsidR="0085449F" w:rsidRPr="0085449F">
          <w:rPr>
            <w:rStyle w:val="Hyperlink"/>
            <w:webHidden/>
          </w:rPr>
          <w:fldChar w:fldCharType="separate"/>
        </w:r>
        <w:r>
          <w:rPr>
            <w:rStyle w:val="Hyperlink"/>
            <w:noProof/>
            <w:webHidden/>
          </w:rPr>
          <w:t>22</w:t>
        </w:r>
        <w:r w:rsidR="0085449F" w:rsidRPr="0085449F">
          <w:rPr>
            <w:rStyle w:val="Hyperlink"/>
            <w:webHidden/>
          </w:rPr>
          <w:fldChar w:fldCharType="end"/>
        </w:r>
      </w:hyperlink>
    </w:p>
    <w:p w:rsidR="0085449F" w:rsidRPr="0085449F" w:rsidRDefault="000935D9" w:rsidP="0085449F">
      <w:pPr>
        <w:pStyle w:val="Inhopg1"/>
        <w:tabs>
          <w:tab w:val="left" w:pos="1440"/>
        </w:tabs>
        <w:rPr>
          <w:rStyle w:val="Hyperlink"/>
        </w:rPr>
      </w:pPr>
      <w:hyperlink w:anchor="_Toc437523992" w:history="1">
        <w:r w:rsidR="0085449F" w:rsidRPr="00773CA6">
          <w:rPr>
            <w:rStyle w:val="Hyperlink"/>
            <w:noProof/>
          </w:rPr>
          <w:t>Artikel 14.</w:t>
        </w:r>
        <w:r w:rsidR="0085449F" w:rsidRPr="0085449F">
          <w:rPr>
            <w:rStyle w:val="Hyperlink"/>
          </w:rPr>
          <w:tab/>
        </w:r>
        <w:r w:rsidR="0085449F" w:rsidRPr="00773CA6">
          <w:rPr>
            <w:rStyle w:val="Hyperlink"/>
            <w:noProof/>
          </w:rPr>
          <w:t>Wijzigingen</w:t>
        </w:r>
        <w:r w:rsidR="0085449F" w:rsidRPr="0085449F">
          <w:rPr>
            <w:rStyle w:val="Hyperlink"/>
            <w:webHidden/>
          </w:rPr>
          <w:tab/>
        </w:r>
        <w:r w:rsidR="0085449F" w:rsidRPr="0085449F">
          <w:rPr>
            <w:rStyle w:val="Hyperlink"/>
            <w:webHidden/>
          </w:rPr>
          <w:fldChar w:fldCharType="begin"/>
        </w:r>
        <w:r w:rsidR="0085449F" w:rsidRPr="0085449F">
          <w:rPr>
            <w:rStyle w:val="Hyperlink"/>
            <w:webHidden/>
          </w:rPr>
          <w:instrText xml:space="preserve"> PAGEREF _Toc437523992 \h </w:instrText>
        </w:r>
        <w:r w:rsidR="0085449F" w:rsidRPr="0085449F">
          <w:rPr>
            <w:rStyle w:val="Hyperlink"/>
            <w:webHidden/>
          </w:rPr>
        </w:r>
        <w:r w:rsidR="0085449F" w:rsidRPr="0085449F">
          <w:rPr>
            <w:rStyle w:val="Hyperlink"/>
            <w:webHidden/>
          </w:rPr>
          <w:fldChar w:fldCharType="separate"/>
        </w:r>
        <w:r>
          <w:rPr>
            <w:rStyle w:val="Hyperlink"/>
            <w:noProof/>
            <w:webHidden/>
          </w:rPr>
          <w:t>23</w:t>
        </w:r>
        <w:r w:rsidR="0085449F" w:rsidRPr="0085449F">
          <w:rPr>
            <w:rStyle w:val="Hyperlink"/>
            <w:webHidden/>
          </w:rPr>
          <w:fldChar w:fldCharType="end"/>
        </w:r>
      </w:hyperlink>
    </w:p>
    <w:p w:rsidR="0085449F" w:rsidRPr="0085449F" w:rsidRDefault="000935D9" w:rsidP="0085449F">
      <w:pPr>
        <w:pStyle w:val="Inhopg1"/>
        <w:tabs>
          <w:tab w:val="left" w:pos="1440"/>
        </w:tabs>
        <w:rPr>
          <w:rStyle w:val="Hyperlink"/>
        </w:rPr>
      </w:pPr>
      <w:hyperlink w:anchor="_Toc437523993" w:history="1">
        <w:r w:rsidR="0085449F" w:rsidRPr="00773CA6">
          <w:rPr>
            <w:rStyle w:val="Hyperlink"/>
            <w:noProof/>
          </w:rPr>
          <w:t>Artikel 15.</w:t>
        </w:r>
        <w:r w:rsidR="0085449F" w:rsidRPr="0085449F">
          <w:rPr>
            <w:rStyle w:val="Hyperlink"/>
          </w:rPr>
          <w:tab/>
        </w:r>
        <w:r w:rsidR="0085449F" w:rsidRPr="00773CA6">
          <w:rPr>
            <w:rStyle w:val="Hyperlink"/>
            <w:noProof/>
          </w:rPr>
          <w:t>Toetreding</w:t>
        </w:r>
        <w:r w:rsidR="0085449F" w:rsidRPr="0085449F">
          <w:rPr>
            <w:rStyle w:val="Hyperlink"/>
            <w:webHidden/>
          </w:rPr>
          <w:tab/>
        </w:r>
        <w:r w:rsidR="0085449F" w:rsidRPr="0085449F">
          <w:rPr>
            <w:rStyle w:val="Hyperlink"/>
            <w:webHidden/>
          </w:rPr>
          <w:fldChar w:fldCharType="begin"/>
        </w:r>
        <w:r w:rsidR="0085449F" w:rsidRPr="0085449F">
          <w:rPr>
            <w:rStyle w:val="Hyperlink"/>
            <w:webHidden/>
          </w:rPr>
          <w:instrText xml:space="preserve"> PAGEREF _Toc437523993 \h </w:instrText>
        </w:r>
        <w:r w:rsidR="0085449F" w:rsidRPr="0085449F">
          <w:rPr>
            <w:rStyle w:val="Hyperlink"/>
            <w:webHidden/>
          </w:rPr>
        </w:r>
        <w:r w:rsidR="0085449F" w:rsidRPr="0085449F">
          <w:rPr>
            <w:rStyle w:val="Hyperlink"/>
            <w:webHidden/>
          </w:rPr>
          <w:fldChar w:fldCharType="separate"/>
        </w:r>
        <w:r>
          <w:rPr>
            <w:rStyle w:val="Hyperlink"/>
            <w:noProof/>
            <w:webHidden/>
          </w:rPr>
          <w:t>23</w:t>
        </w:r>
        <w:r w:rsidR="0085449F" w:rsidRPr="0085449F">
          <w:rPr>
            <w:rStyle w:val="Hyperlink"/>
            <w:webHidden/>
          </w:rPr>
          <w:fldChar w:fldCharType="end"/>
        </w:r>
      </w:hyperlink>
    </w:p>
    <w:p w:rsidR="0085449F" w:rsidRPr="0085449F" w:rsidRDefault="000935D9" w:rsidP="0085449F">
      <w:pPr>
        <w:pStyle w:val="Inhopg1"/>
        <w:tabs>
          <w:tab w:val="left" w:pos="1440"/>
        </w:tabs>
        <w:rPr>
          <w:rStyle w:val="Hyperlink"/>
        </w:rPr>
      </w:pPr>
      <w:hyperlink w:anchor="_Toc437523994" w:history="1">
        <w:r w:rsidR="0085449F" w:rsidRPr="0085449F">
          <w:rPr>
            <w:rStyle w:val="Hyperlink"/>
            <w:noProof/>
          </w:rPr>
          <w:t>Artikel 16.</w:t>
        </w:r>
        <w:r w:rsidR="0085449F" w:rsidRPr="0085449F">
          <w:rPr>
            <w:rStyle w:val="Hyperlink"/>
          </w:rPr>
          <w:tab/>
        </w:r>
        <w:r w:rsidR="0085449F" w:rsidRPr="0085449F">
          <w:rPr>
            <w:rStyle w:val="Hyperlink"/>
            <w:noProof/>
          </w:rPr>
          <w:t>Overdracht</w:t>
        </w:r>
        <w:r w:rsidR="0085449F" w:rsidRPr="0085449F">
          <w:rPr>
            <w:rStyle w:val="Hyperlink"/>
            <w:webHidden/>
          </w:rPr>
          <w:tab/>
        </w:r>
        <w:r w:rsidR="0085449F" w:rsidRPr="0085449F">
          <w:rPr>
            <w:rStyle w:val="Hyperlink"/>
            <w:webHidden/>
          </w:rPr>
          <w:fldChar w:fldCharType="begin"/>
        </w:r>
        <w:r w:rsidR="0085449F" w:rsidRPr="0085449F">
          <w:rPr>
            <w:rStyle w:val="Hyperlink"/>
            <w:webHidden/>
          </w:rPr>
          <w:instrText xml:space="preserve"> PAGEREF _Toc437523994 \h </w:instrText>
        </w:r>
        <w:r w:rsidR="0085449F" w:rsidRPr="0085449F">
          <w:rPr>
            <w:rStyle w:val="Hyperlink"/>
            <w:webHidden/>
          </w:rPr>
        </w:r>
        <w:r w:rsidR="0085449F" w:rsidRPr="0085449F">
          <w:rPr>
            <w:rStyle w:val="Hyperlink"/>
            <w:webHidden/>
          </w:rPr>
          <w:fldChar w:fldCharType="separate"/>
        </w:r>
        <w:r>
          <w:rPr>
            <w:rStyle w:val="Hyperlink"/>
            <w:noProof/>
            <w:webHidden/>
          </w:rPr>
          <w:t>23</w:t>
        </w:r>
        <w:r w:rsidR="0085449F" w:rsidRPr="0085449F">
          <w:rPr>
            <w:rStyle w:val="Hyperlink"/>
            <w:webHidden/>
          </w:rPr>
          <w:fldChar w:fldCharType="end"/>
        </w:r>
      </w:hyperlink>
    </w:p>
    <w:p w:rsidR="0085449F" w:rsidRPr="0085449F" w:rsidRDefault="000935D9" w:rsidP="0085449F">
      <w:pPr>
        <w:pStyle w:val="Inhopg1"/>
        <w:tabs>
          <w:tab w:val="left" w:pos="1440"/>
        </w:tabs>
        <w:rPr>
          <w:rStyle w:val="Hyperlink"/>
        </w:rPr>
      </w:pPr>
      <w:hyperlink w:anchor="_Toc437523995" w:history="1">
        <w:r w:rsidR="0085449F" w:rsidRPr="0085449F">
          <w:rPr>
            <w:rStyle w:val="Hyperlink"/>
            <w:noProof/>
          </w:rPr>
          <w:t>Artikel 17.</w:t>
        </w:r>
        <w:r w:rsidR="0085449F" w:rsidRPr="0085449F">
          <w:rPr>
            <w:rStyle w:val="Hyperlink"/>
          </w:rPr>
          <w:tab/>
        </w:r>
        <w:r w:rsidR="0085449F" w:rsidRPr="00773CA6">
          <w:rPr>
            <w:rStyle w:val="Hyperlink"/>
            <w:noProof/>
          </w:rPr>
          <w:t>Uittreding</w:t>
        </w:r>
        <w:r w:rsidR="0085449F" w:rsidRPr="0085449F">
          <w:rPr>
            <w:rStyle w:val="Hyperlink"/>
            <w:webHidden/>
          </w:rPr>
          <w:tab/>
        </w:r>
        <w:r w:rsidR="0085449F" w:rsidRPr="0085449F">
          <w:rPr>
            <w:rStyle w:val="Hyperlink"/>
            <w:webHidden/>
          </w:rPr>
          <w:fldChar w:fldCharType="begin"/>
        </w:r>
        <w:r w:rsidR="0085449F" w:rsidRPr="0085449F">
          <w:rPr>
            <w:rStyle w:val="Hyperlink"/>
            <w:webHidden/>
          </w:rPr>
          <w:instrText xml:space="preserve"> PAGEREF _Toc437523995 \h </w:instrText>
        </w:r>
        <w:r w:rsidR="0085449F" w:rsidRPr="0085449F">
          <w:rPr>
            <w:rStyle w:val="Hyperlink"/>
            <w:webHidden/>
          </w:rPr>
        </w:r>
        <w:r w:rsidR="0085449F" w:rsidRPr="0085449F">
          <w:rPr>
            <w:rStyle w:val="Hyperlink"/>
            <w:webHidden/>
          </w:rPr>
          <w:fldChar w:fldCharType="separate"/>
        </w:r>
        <w:r>
          <w:rPr>
            <w:rStyle w:val="Hyperlink"/>
            <w:noProof/>
            <w:webHidden/>
          </w:rPr>
          <w:t>24</w:t>
        </w:r>
        <w:r w:rsidR="0085449F" w:rsidRPr="0085449F">
          <w:rPr>
            <w:rStyle w:val="Hyperlink"/>
            <w:webHidden/>
          </w:rPr>
          <w:fldChar w:fldCharType="end"/>
        </w:r>
      </w:hyperlink>
    </w:p>
    <w:p w:rsidR="0085449F" w:rsidRPr="0085449F" w:rsidRDefault="000935D9" w:rsidP="0085449F">
      <w:pPr>
        <w:pStyle w:val="Inhopg1"/>
        <w:tabs>
          <w:tab w:val="left" w:pos="1440"/>
        </w:tabs>
        <w:rPr>
          <w:rStyle w:val="Hyperlink"/>
        </w:rPr>
      </w:pPr>
      <w:hyperlink w:anchor="_Toc437523996" w:history="1">
        <w:r w:rsidR="0085449F" w:rsidRPr="00773CA6">
          <w:rPr>
            <w:rStyle w:val="Hyperlink"/>
            <w:noProof/>
          </w:rPr>
          <w:t>Artikel 18.</w:t>
        </w:r>
        <w:r w:rsidR="0085449F" w:rsidRPr="0085449F">
          <w:rPr>
            <w:rStyle w:val="Hyperlink"/>
          </w:rPr>
          <w:tab/>
        </w:r>
        <w:r w:rsidR="0085449F" w:rsidRPr="0085449F">
          <w:rPr>
            <w:rStyle w:val="Hyperlink"/>
            <w:noProof/>
          </w:rPr>
          <w:t>Overmacht</w:t>
        </w:r>
        <w:r w:rsidR="0085449F" w:rsidRPr="0085449F">
          <w:rPr>
            <w:rStyle w:val="Hyperlink"/>
            <w:webHidden/>
          </w:rPr>
          <w:tab/>
        </w:r>
        <w:r w:rsidR="0085449F" w:rsidRPr="0085449F">
          <w:rPr>
            <w:rStyle w:val="Hyperlink"/>
            <w:webHidden/>
          </w:rPr>
          <w:fldChar w:fldCharType="begin"/>
        </w:r>
        <w:r w:rsidR="0085449F" w:rsidRPr="0085449F">
          <w:rPr>
            <w:rStyle w:val="Hyperlink"/>
            <w:webHidden/>
          </w:rPr>
          <w:instrText xml:space="preserve"> PAGEREF _Toc437523996 \h </w:instrText>
        </w:r>
        <w:r w:rsidR="0085449F" w:rsidRPr="0085449F">
          <w:rPr>
            <w:rStyle w:val="Hyperlink"/>
            <w:webHidden/>
          </w:rPr>
        </w:r>
        <w:r w:rsidR="0085449F" w:rsidRPr="0085449F">
          <w:rPr>
            <w:rStyle w:val="Hyperlink"/>
            <w:webHidden/>
          </w:rPr>
          <w:fldChar w:fldCharType="separate"/>
        </w:r>
        <w:r>
          <w:rPr>
            <w:rStyle w:val="Hyperlink"/>
            <w:noProof/>
            <w:webHidden/>
          </w:rPr>
          <w:t>25</w:t>
        </w:r>
        <w:r w:rsidR="0085449F" w:rsidRPr="0085449F">
          <w:rPr>
            <w:rStyle w:val="Hyperlink"/>
            <w:webHidden/>
          </w:rPr>
          <w:fldChar w:fldCharType="end"/>
        </w:r>
      </w:hyperlink>
    </w:p>
    <w:p w:rsidR="0085449F" w:rsidRPr="0085449F" w:rsidRDefault="000935D9" w:rsidP="0085449F">
      <w:pPr>
        <w:pStyle w:val="Inhopg1"/>
        <w:tabs>
          <w:tab w:val="left" w:pos="1440"/>
        </w:tabs>
        <w:rPr>
          <w:rStyle w:val="Hyperlink"/>
        </w:rPr>
      </w:pPr>
      <w:hyperlink w:anchor="_Toc437523997" w:history="1">
        <w:r w:rsidR="0085449F" w:rsidRPr="00773CA6">
          <w:rPr>
            <w:rStyle w:val="Hyperlink"/>
            <w:noProof/>
          </w:rPr>
          <w:t>Artikel 19.</w:t>
        </w:r>
        <w:r w:rsidR="0085449F" w:rsidRPr="0085449F">
          <w:rPr>
            <w:rStyle w:val="Hyperlink"/>
          </w:rPr>
          <w:tab/>
        </w:r>
        <w:r w:rsidR="0085449F" w:rsidRPr="0085449F">
          <w:rPr>
            <w:rStyle w:val="Hyperlink"/>
            <w:noProof/>
          </w:rPr>
          <w:t>Ontbinding</w:t>
        </w:r>
        <w:r w:rsidR="0085449F" w:rsidRPr="0085449F">
          <w:rPr>
            <w:rStyle w:val="Hyperlink"/>
            <w:webHidden/>
          </w:rPr>
          <w:tab/>
        </w:r>
        <w:r w:rsidR="0085449F" w:rsidRPr="0085449F">
          <w:rPr>
            <w:rStyle w:val="Hyperlink"/>
            <w:webHidden/>
          </w:rPr>
          <w:fldChar w:fldCharType="begin"/>
        </w:r>
        <w:r w:rsidR="0085449F" w:rsidRPr="0085449F">
          <w:rPr>
            <w:rStyle w:val="Hyperlink"/>
            <w:webHidden/>
          </w:rPr>
          <w:instrText xml:space="preserve"> PAGEREF _Toc437523997 \h </w:instrText>
        </w:r>
        <w:r w:rsidR="0085449F" w:rsidRPr="0085449F">
          <w:rPr>
            <w:rStyle w:val="Hyperlink"/>
            <w:webHidden/>
          </w:rPr>
        </w:r>
        <w:r w:rsidR="0085449F" w:rsidRPr="0085449F">
          <w:rPr>
            <w:rStyle w:val="Hyperlink"/>
            <w:webHidden/>
          </w:rPr>
          <w:fldChar w:fldCharType="separate"/>
        </w:r>
        <w:r>
          <w:rPr>
            <w:rStyle w:val="Hyperlink"/>
            <w:noProof/>
            <w:webHidden/>
          </w:rPr>
          <w:t>25</w:t>
        </w:r>
        <w:r w:rsidR="0085449F" w:rsidRPr="0085449F">
          <w:rPr>
            <w:rStyle w:val="Hyperlink"/>
            <w:webHidden/>
          </w:rPr>
          <w:fldChar w:fldCharType="end"/>
        </w:r>
      </w:hyperlink>
    </w:p>
    <w:p w:rsidR="0085449F" w:rsidRPr="0085449F" w:rsidRDefault="000935D9" w:rsidP="0085449F">
      <w:pPr>
        <w:pStyle w:val="Inhopg1"/>
        <w:tabs>
          <w:tab w:val="left" w:pos="1440"/>
        </w:tabs>
        <w:rPr>
          <w:rStyle w:val="Hyperlink"/>
        </w:rPr>
      </w:pPr>
      <w:hyperlink w:anchor="_Toc437523998" w:history="1">
        <w:r w:rsidR="0085449F" w:rsidRPr="00773CA6">
          <w:rPr>
            <w:rStyle w:val="Hyperlink"/>
            <w:noProof/>
          </w:rPr>
          <w:t>Artikel 20.</w:t>
        </w:r>
        <w:r w:rsidR="0085449F" w:rsidRPr="0085449F">
          <w:rPr>
            <w:rStyle w:val="Hyperlink"/>
          </w:rPr>
          <w:tab/>
        </w:r>
        <w:r w:rsidR="0085449F" w:rsidRPr="00773CA6">
          <w:rPr>
            <w:rStyle w:val="Hyperlink"/>
            <w:noProof/>
          </w:rPr>
          <w:t>Verzoeningscommissie</w:t>
        </w:r>
        <w:r w:rsidR="0085449F" w:rsidRPr="0085449F">
          <w:rPr>
            <w:rStyle w:val="Hyperlink"/>
            <w:webHidden/>
          </w:rPr>
          <w:tab/>
        </w:r>
        <w:r w:rsidR="0085449F" w:rsidRPr="0085449F">
          <w:rPr>
            <w:rStyle w:val="Hyperlink"/>
            <w:webHidden/>
          </w:rPr>
          <w:fldChar w:fldCharType="begin"/>
        </w:r>
        <w:r w:rsidR="0085449F" w:rsidRPr="0085449F">
          <w:rPr>
            <w:rStyle w:val="Hyperlink"/>
            <w:webHidden/>
          </w:rPr>
          <w:instrText xml:space="preserve"> PAGEREF _Toc437523998 \h </w:instrText>
        </w:r>
        <w:r w:rsidR="0085449F" w:rsidRPr="0085449F">
          <w:rPr>
            <w:rStyle w:val="Hyperlink"/>
            <w:webHidden/>
          </w:rPr>
        </w:r>
        <w:r w:rsidR="0085449F" w:rsidRPr="0085449F">
          <w:rPr>
            <w:rStyle w:val="Hyperlink"/>
            <w:webHidden/>
          </w:rPr>
          <w:fldChar w:fldCharType="separate"/>
        </w:r>
        <w:r>
          <w:rPr>
            <w:rStyle w:val="Hyperlink"/>
            <w:noProof/>
            <w:webHidden/>
          </w:rPr>
          <w:t>26</w:t>
        </w:r>
        <w:r w:rsidR="0085449F" w:rsidRPr="0085449F">
          <w:rPr>
            <w:rStyle w:val="Hyperlink"/>
            <w:webHidden/>
          </w:rPr>
          <w:fldChar w:fldCharType="end"/>
        </w:r>
      </w:hyperlink>
    </w:p>
    <w:p w:rsidR="0085449F" w:rsidRPr="0085449F" w:rsidRDefault="000935D9" w:rsidP="0085449F">
      <w:pPr>
        <w:pStyle w:val="Inhopg1"/>
        <w:tabs>
          <w:tab w:val="left" w:pos="1440"/>
        </w:tabs>
        <w:rPr>
          <w:rStyle w:val="Hyperlink"/>
        </w:rPr>
      </w:pPr>
      <w:hyperlink w:anchor="_Toc437523999" w:history="1">
        <w:r w:rsidR="0085449F" w:rsidRPr="00773CA6">
          <w:rPr>
            <w:rStyle w:val="Hyperlink"/>
            <w:noProof/>
          </w:rPr>
          <w:t>Artikel 21.</w:t>
        </w:r>
        <w:r w:rsidR="0085449F" w:rsidRPr="0085449F">
          <w:rPr>
            <w:rStyle w:val="Hyperlink"/>
          </w:rPr>
          <w:tab/>
        </w:r>
        <w:r w:rsidR="0085449F" w:rsidRPr="0085449F">
          <w:rPr>
            <w:rStyle w:val="Hyperlink"/>
            <w:noProof/>
          </w:rPr>
          <w:t>Splitsbaarheid</w:t>
        </w:r>
        <w:r w:rsidR="0085449F" w:rsidRPr="0085449F">
          <w:rPr>
            <w:rStyle w:val="Hyperlink"/>
            <w:webHidden/>
          </w:rPr>
          <w:tab/>
        </w:r>
        <w:r w:rsidR="0085449F" w:rsidRPr="0085449F">
          <w:rPr>
            <w:rStyle w:val="Hyperlink"/>
            <w:webHidden/>
          </w:rPr>
          <w:fldChar w:fldCharType="begin"/>
        </w:r>
        <w:r w:rsidR="0085449F" w:rsidRPr="0085449F">
          <w:rPr>
            <w:rStyle w:val="Hyperlink"/>
            <w:webHidden/>
          </w:rPr>
          <w:instrText xml:space="preserve"> PAGEREF _Toc437523999 \h </w:instrText>
        </w:r>
        <w:r w:rsidR="0085449F" w:rsidRPr="0085449F">
          <w:rPr>
            <w:rStyle w:val="Hyperlink"/>
            <w:webHidden/>
          </w:rPr>
        </w:r>
        <w:r w:rsidR="0085449F" w:rsidRPr="0085449F">
          <w:rPr>
            <w:rStyle w:val="Hyperlink"/>
            <w:webHidden/>
          </w:rPr>
          <w:fldChar w:fldCharType="separate"/>
        </w:r>
        <w:r>
          <w:rPr>
            <w:rStyle w:val="Hyperlink"/>
            <w:noProof/>
            <w:webHidden/>
          </w:rPr>
          <w:t>26</w:t>
        </w:r>
        <w:r w:rsidR="0085449F" w:rsidRPr="0085449F">
          <w:rPr>
            <w:rStyle w:val="Hyperlink"/>
            <w:webHidden/>
          </w:rPr>
          <w:fldChar w:fldCharType="end"/>
        </w:r>
      </w:hyperlink>
    </w:p>
    <w:p w:rsidR="0085449F" w:rsidRPr="0085449F" w:rsidRDefault="000935D9" w:rsidP="0085449F">
      <w:pPr>
        <w:pStyle w:val="Inhopg1"/>
        <w:tabs>
          <w:tab w:val="left" w:pos="1440"/>
        </w:tabs>
        <w:rPr>
          <w:rStyle w:val="Hyperlink"/>
        </w:rPr>
      </w:pPr>
      <w:hyperlink w:anchor="_Toc437524000" w:history="1">
        <w:r w:rsidR="0085449F" w:rsidRPr="00773CA6">
          <w:rPr>
            <w:rStyle w:val="Hyperlink"/>
            <w:noProof/>
          </w:rPr>
          <w:t>Artikel 22.</w:t>
        </w:r>
        <w:r w:rsidR="0085449F" w:rsidRPr="0085449F">
          <w:rPr>
            <w:rStyle w:val="Hyperlink"/>
          </w:rPr>
          <w:tab/>
        </w:r>
        <w:r w:rsidR="0085449F" w:rsidRPr="0085449F">
          <w:rPr>
            <w:rStyle w:val="Hyperlink"/>
            <w:noProof/>
          </w:rPr>
          <w:t>Kennisgevingen</w:t>
        </w:r>
        <w:r w:rsidR="0085449F" w:rsidRPr="0085449F">
          <w:rPr>
            <w:rStyle w:val="Hyperlink"/>
            <w:webHidden/>
          </w:rPr>
          <w:tab/>
        </w:r>
        <w:r w:rsidR="0085449F" w:rsidRPr="0085449F">
          <w:rPr>
            <w:rStyle w:val="Hyperlink"/>
            <w:webHidden/>
          </w:rPr>
          <w:fldChar w:fldCharType="begin"/>
        </w:r>
        <w:r w:rsidR="0085449F" w:rsidRPr="0085449F">
          <w:rPr>
            <w:rStyle w:val="Hyperlink"/>
            <w:webHidden/>
          </w:rPr>
          <w:instrText xml:space="preserve"> PAGEREF _Toc437524000 \h </w:instrText>
        </w:r>
        <w:r w:rsidR="0085449F" w:rsidRPr="0085449F">
          <w:rPr>
            <w:rStyle w:val="Hyperlink"/>
            <w:webHidden/>
          </w:rPr>
        </w:r>
        <w:r w:rsidR="0085449F" w:rsidRPr="0085449F">
          <w:rPr>
            <w:rStyle w:val="Hyperlink"/>
            <w:webHidden/>
          </w:rPr>
          <w:fldChar w:fldCharType="separate"/>
        </w:r>
        <w:r>
          <w:rPr>
            <w:rStyle w:val="Hyperlink"/>
            <w:noProof/>
            <w:webHidden/>
          </w:rPr>
          <w:t>26</w:t>
        </w:r>
        <w:r w:rsidR="0085449F" w:rsidRPr="0085449F">
          <w:rPr>
            <w:rStyle w:val="Hyperlink"/>
            <w:webHidden/>
          </w:rPr>
          <w:fldChar w:fldCharType="end"/>
        </w:r>
      </w:hyperlink>
    </w:p>
    <w:p w:rsidR="0085449F" w:rsidRPr="0085449F" w:rsidRDefault="000935D9" w:rsidP="0085449F">
      <w:pPr>
        <w:pStyle w:val="Inhopg1"/>
        <w:tabs>
          <w:tab w:val="left" w:pos="1440"/>
        </w:tabs>
        <w:rPr>
          <w:rStyle w:val="Hyperlink"/>
        </w:rPr>
      </w:pPr>
      <w:hyperlink w:anchor="_Toc437524001" w:history="1">
        <w:r w:rsidR="0085449F" w:rsidRPr="00773CA6">
          <w:rPr>
            <w:rStyle w:val="Hyperlink"/>
            <w:noProof/>
          </w:rPr>
          <w:t>Artikel 23.</w:t>
        </w:r>
        <w:r w:rsidR="0085449F" w:rsidRPr="0085449F">
          <w:rPr>
            <w:rStyle w:val="Hyperlink"/>
          </w:rPr>
          <w:tab/>
        </w:r>
        <w:r w:rsidR="0085449F" w:rsidRPr="0085449F">
          <w:rPr>
            <w:rStyle w:val="Hyperlink"/>
            <w:noProof/>
          </w:rPr>
          <w:t>Vertrouwelijkheid</w:t>
        </w:r>
        <w:r w:rsidR="0085449F" w:rsidRPr="0085449F">
          <w:rPr>
            <w:rStyle w:val="Hyperlink"/>
            <w:webHidden/>
          </w:rPr>
          <w:tab/>
        </w:r>
        <w:r w:rsidR="0085449F" w:rsidRPr="0085449F">
          <w:rPr>
            <w:rStyle w:val="Hyperlink"/>
            <w:webHidden/>
          </w:rPr>
          <w:fldChar w:fldCharType="begin"/>
        </w:r>
        <w:r w:rsidR="0085449F" w:rsidRPr="0085449F">
          <w:rPr>
            <w:rStyle w:val="Hyperlink"/>
            <w:webHidden/>
          </w:rPr>
          <w:instrText xml:space="preserve"> PAGEREF _Toc437524001 \h </w:instrText>
        </w:r>
        <w:r w:rsidR="0085449F" w:rsidRPr="0085449F">
          <w:rPr>
            <w:rStyle w:val="Hyperlink"/>
            <w:webHidden/>
          </w:rPr>
        </w:r>
        <w:r w:rsidR="0085449F" w:rsidRPr="0085449F">
          <w:rPr>
            <w:rStyle w:val="Hyperlink"/>
            <w:webHidden/>
          </w:rPr>
          <w:fldChar w:fldCharType="separate"/>
        </w:r>
        <w:r>
          <w:rPr>
            <w:rStyle w:val="Hyperlink"/>
            <w:noProof/>
            <w:webHidden/>
          </w:rPr>
          <w:t>27</w:t>
        </w:r>
        <w:r w:rsidR="0085449F" w:rsidRPr="0085449F">
          <w:rPr>
            <w:rStyle w:val="Hyperlink"/>
            <w:webHidden/>
          </w:rPr>
          <w:fldChar w:fldCharType="end"/>
        </w:r>
      </w:hyperlink>
    </w:p>
    <w:p w:rsidR="0085449F" w:rsidRPr="0085449F" w:rsidRDefault="000935D9" w:rsidP="0085449F">
      <w:pPr>
        <w:pStyle w:val="Inhopg1"/>
        <w:tabs>
          <w:tab w:val="left" w:pos="1440"/>
        </w:tabs>
        <w:rPr>
          <w:rStyle w:val="Hyperlink"/>
        </w:rPr>
      </w:pPr>
      <w:hyperlink w:anchor="_Toc437524002" w:history="1">
        <w:r w:rsidR="0085449F" w:rsidRPr="00773CA6">
          <w:rPr>
            <w:rStyle w:val="Hyperlink"/>
            <w:noProof/>
          </w:rPr>
          <w:t>Artikel 24.</w:t>
        </w:r>
        <w:r w:rsidR="0085449F" w:rsidRPr="0085449F">
          <w:rPr>
            <w:rStyle w:val="Hyperlink"/>
          </w:rPr>
          <w:tab/>
        </w:r>
        <w:r w:rsidR="0085449F" w:rsidRPr="0085449F">
          <w:rPr>
            <w:rStyle w:val="Hyperlink"/>
            <w:noProof/>
          </w:rPr>
          <w:t>Gehele overeenkomst</w:t>
        </w:r>
        <w:r w:rsidR="0085449F" w:rsidRPr="0085449F">
          <w:rPr>
            <w:rStyle w:val="Hyperlink"/>
            <w:webHidden/>
          </w:rPr>
          <w:tab/>
        </w:r>
        <w:r w:rsidR="0085449F" w:rsidRPr="0085449F">
          <w:rPr>
            <w:rStyle w:val="Hyperlink"/>
            <w:webHidden/>
          </w:rPr>
          <w:fldChar w:fldCharType="begin"/>
        </w:r>
        <w:r w:rsidR="0085449F" w:rsidRPr="0085449F">
          <w:rPr>
            <w:rStyle w:val="Hyperlink"/>
            <w:webHidden/>
          </w:rPr>
          <w:instrText xml:space="preserve"> PAGEREF _Toc437524002 \h </w:instrText>
        </w:r>
        <w:r w:rsidR="0085449F" w:rsidRPr="0085449F">
          <w:rPr>
            <w:rStyle w:val="Hyperlink"/>
            <w:webHidden/>
          </w:rPr>
        </w:r>
        <w:r w:rsidR="0085449F" w:rsidRPr="0085449F">
          <w:rPr>
            <w:rStyle w:val="Hyperlink"/>
            <w:webHidden/>
          </w:rPr>
          <w:fldChar w:fldCharType="separate"/>
        </w:r>
        <w:r>
          <w:rPr>
            <w:rStyle w:val="Hyperlink"/>
            <w:noProof/>
            <w:webHidden/>
          </w:rPr>
          <w:t>28</w:t>
        </w:r>
        <w:r w:rsidR="0085449F" w:rsidRPr="0085449F">
          <w:rPr>
            <w:rStyle w:val="Hyperlink"/>
            <w:webHidden/>
          </w:rPr>
          <w:fldChar w:fldCharType="end"/>
        </w:r>
      </w:hyperlink>
    </w:p>
    <w:p w:rsidR="0085449F" w:rsidRPr="0085449F" w:rsidRDefault="000935D9" w:rsidP="0085449F">
      <w:pPr>
        <w:pStyle w:val="Inhopg1"/>
        <w:tabs>
          <w:tab w:val="left" w:pos="1440"/>
        </w:tabs>
        <w:rPr>
          <w:rStyle w:val="Hyperlink"/>
        </w:rPr>
      </w:pPr>
      <w:hyperlink w:anchor="_Toc437524003" w:history="1">
        <w:r w:rsidR="0085449F" w:rsidRPr="00773CA6">
          <w:rPr>
            <w:rStyle w:val="Hyperlink"/>
            <w:noProof/>
          </w:rPr>
          <w:t>Artikel 25.</w:t>
        </w:r>
        <w:r w:rsidR="0085449F" w:rsidRPr="0085449F">
          <w:rPr>
            <w:rStyle w:val="Hyperlink"/>
          </w:rPr>
          <w:tab/>
        </w:r>
        <w:r w:rsidR="0085449F" w:rsidRPr="0085449F">
          <w:rPr>
            <w:rStyle w:val="Hyperlink"/>
            <w:noProof/>
          </w:rPr>
          <w:t>Toepasselijk recht en geschillenbeslechting</w:t>
        </w:r>
        <w:r w:rsidR="0085449F" w:rsidRPr="0085449F">
          <w:rPr>
            <w:rStyle w:val="Hyperlink"/>
            <w:webHidden/>
          </w:rPr>
          <w:tab/>
        </w:r>
        <w:r w:rsidR="0085449F" w:rsidRPr="0085449F">
          <w:rPr>
            <w:rStyle w:val="Hyperlink"/>
            <w:webHidden/>
          </w:rPr>
          <w:fldChar w:fldCharType="begin"/>
        </w:r>
        <w:r w:rsidR="0085449F" w:rsidRPr="0085449F">
          <w:rPr>
            <w:rStyle w:val="Hyperlink"/>
            <w:webHidden/>
          </w:rPr>
          <w:instrText xml:space="preserve"> PAGEREF _Toc437524003 \h </w:instrText>
        </w:r>
        <w:r w:rsidR="0085449F" w:rsidRPr="0085449F">
          <w:rPr>
            <w:rStyle w:val="Hyperlink"/>
            <w:webHidden/>
          </w:rPr>
        </w:r>
        <w:r w:rsidR="0085449F" w:rsidRPr="0085449F">
          <w:rPr>
            <w:rStyle w:val="Hyperlink"/>
            <w:webHidden/>
          </w:rPr>
          <w:fldChar w:fldCharType="separate"/>
        </w:r>
        <w:r>
          <w:rPr>
            <w:rStyle w:val="Hyperlink"/>
            <w:noProof/>
            <w:webHidden/>
          </w:rPr>
          <w:t>28</w:t>
        </w:r>
        <w:r w:rsidR="0085449F" w:rsidRPr="0085449F">
          <w:rPr>
            <w:rStyle w:val="Hyperlink"/>
            <w:webHidden/>
          </w:rPr>
          <w:fldChar w:fldCharType="end"/>
        </w:r>
      </w:hyperlink>
    </w:p>
    <w:p w:rsidR="00220143" w:rsidRPr="00361C4C" w:rsidRDefault="00D83513" w:rsidP="00361C4C">
      <w:pPr>
        <w:pStyle w:val="Inhopg1"/>
        <w:tabs>
          <w:tab w:val="clear" w:pos="9029"/>
          <w:tab w:val="left" w:pos="1440"/>
          <w:tab w:val="right" w:leader="dot" w:pos="9026"/>
        </w:tabs>
        <w:rPr>
          <w:rStyle w:val="Hyperlink"/>
          <w:noProof/>
        </w:rPr>
        <w:sectPr w:rsidR="00220143" w:rsidRPr="00361C4C">
          <w:type w:val="continuous"/>
          <w:pgSz w:w="11906" w:h="16838"/>
          <w:pgMar w:top="1440" w:right="1440" w:bottom="1797" w:left="1440" w:header="709" w:footer="709" w:gutter="0"/>
          <w:cols w:space="708"/>
          <w:docGrid w:linePitch="360"/>
        </w:sectPr>
      </w:pPr>
      <w:r w:rsidRPr="00361C4C">
        <w:rPr>
          <w:rStyle w:val="Hyperlink"/>
          <w:noProof/>
        </w:rPr>
        <w:fldChar w:fldCharType="end"/>
      </w:r>
    </w:p>
    <w:p w:rsidR="00220143" w:rsidRPr="00685436" w:rsidRDefault="001E5920">
      <w:pPr>
        <w:pageBreakBefore/>
        <w:tabs>
          <w:tab w:val="left" w:pos="0"/>
          <w:tab w:val="left" w:pos="2832"/>
          <w:tab w:val="left" w:pos="3396"/>
          <w:tab w:val="left" w:pos="3963"/>
          <w:tab w:val="left" w:pos="4530"/>
          <w:tab w:val="left" w:pos="5095"/>
          <w:tab w:val="left" w:pos="5664"/>
          <w:tab w:val="left" w:pos="6228"/>
          <w:tab w:val="left" w:pos="6795"/>
          <w:tab w:val="left" w:pos="7362"/>
          <w:tab w:val="left" w:pos="7927"/>
          <w:tab w:val="left" w:pos="8496"/>
          <w:tab w:val="left" w:pos="9060"/>
        </w:tabs>
        <w:spacing w:after="120"/>
        <w:rPr>
          <w:b/>
          <w:caps/>
          <w:spacing w:val="-3"/>
          <w:lang w:val="nl-NL"/>
        </w:rPr>
      </w:pPr>
      <w:r>
        <w:rPr>
          <w:b/>
          <w:spacing w:val="-3"/>
          <w:lang w:val="nl-NL"/>
        </w:rPr>
        <w:lastRenderedPageBreak/>
        <w:t>BROWNFIELD</w:t>
      </w:r>
      <w:r w:rsidR="00220143">
        <w:rPr>
          <w:b/>
          <w:spacing w:val="-3"/>
          <w:lang w:val="nl-NL"/>
        </w:rPr>
        <w:t xml:space="preserve">CONVENANT betreffende het </w:t>
      </w:r>
      <w:r w:rsidRPr="00685436">
        <w:rPr>
          <w:b/>
          <w:spacing w:val="-3"/>
          <w:lang w:val="nl-NL"/>
        </w:rPr>
        <w:t>Brownfield</w:t>
      </w:r>
      <w:r w:rsidR="00220143" w:rsidRPr="00685436">
        <w:rPr>
          <w:b/>
          <w:spacing w:val="-3"/>
          <w:lang w:val="nl-NL"/>
        </w:rPr>
        <w:t>project “</w:t>
      </w:r>
      <w:r w:rsidR="001A18DD" w:rsidRPr="00685436">
        <w:rPr>
          <w:b/>
          <w:spacing w:val="-3"/>
          <w:lang w:val="nl-NL"/>
        </w:rPr>
        <w:t>158. Zellik Kerremans 2020</w:t>
      </w:r>
      <w:r w:rsidR="00220143" w:rsidRPr="00685436">
        <w:rPr>
          <w:b/>
          <w:spacing w:val="-3"/>
          <w:lang w:val="nl-NL"/>
        </w:rPr>
        <w:t xml:space="preserve">” </w:t>
      </w:r>
    </w:p>
    <w:p w:rsidR="00220143" w:rsidRPr="00685436" w:rsidRDefault="00220143">
      <w:pPr>
        <w:tabs>
          <w:tab w:val="left" w:pos="0"/>
          <w:tab w:val="left" w:pos="2832"/>
          <w:tab w:val="left" w:pos="3396"/>
          <w:tab w:val="left" w:pos="3963"/>
          <w:tab w:val="left" w:pos="4530"/>
          <w:tab w:val="left" w:pos="5095"/>
          <w:tab w:val="left" w:pos="5664"/>
          <w:tab w:val="left" w:pos="6228"/>
          <w:tab w:val="left" w:pos="6795"/>
          <w:tab w:val="left" w:pos="7362"/>
          <w:tab w:val="left" w:pos="7927"/>
          <w:tab w:val="left" w:pos="8496"/>
          <w:tab w:val="left" w:pos="9060"/>
        </w:tabs>
        <w:rPr>
          <w:lang w:val="nl-NL"/>
        </w:rPr>
      </w:pPr>
      <w:r w:rsidRPr="00685436">
        <w:rPr>
          <w:b/>
          <w:caps/>
          <w:spacing w:val="-3"/>
          <w:lang w:val="nl-NL"/>
        </w:rPr>
        <w:t>Tussen</w:t>
      </w:r>
      <w:r w:rsidRPr="00685436">
        <w:rPr>
          <w:b/>
          <w:spacing w:val="-3"/>
          <w:lang w:val="nl-NL"/>
        </w:rPr>
        <w:t xml:space="preserve"> </w:t>
      </w:r>
      <w:r w:rsidRPr="00685436">
        <w:rPr>
          <w:b/>
          <w:caps/>
          <w:spacing w:val="-3"/>
          <w:lang w:val="nl-NL"/>
        </w:rPr>
        <w:t>de hierna vermelde Partijen</w:t>
      </w:r>
      <w:r w:rsidRPr="00685436">
        <w:rPr>
          <w:b/>
          <w:spacing w:val="-3"/>
          <w:lang w:val="nl-NL"/>
        </w:rPr>
        <w:t>:</w:t>
      </w:r>
    </w:p>
    <w:p w:rsidR="00220143" w:rsidRPr="00685436" w:rsidRDefault="00220143">
      <w:pPr>
        <w:tabs>
          <w:tab w:val="left" w:pos="567"/>
        </w:tabs>
        <w:ind w:left="567" w:hanging="567"/>
        <w:rPr>
          <w:lang w:val="nl-NL"/>
        </w:rPr>
      </w:pPr>
    </w:p>
    <w:p w:rsidR="00220143" w:rsidRDefault="00DC17E0">
      <w:pPr>
        <w:spacing w:after="0"/>
        <w:ind w:left="567" w:hanging="567"/>
        <w:rPr>
          <w:lang w:val="nl-NL"/>
        </w:rPr>
      </w:pPr>
      <w:r w:rsidRPr="00685436">
        <w:rPr>
          <w:lang w:val="nl-NL"/>
        </w:rPr>
        <w:t>1/</w:t>
      </w:r>
      <w:r w:rsidRPr="00685436">
        <w:rPr>
          <w:lang w:val="nl-NL"/>
        </w:rPr>
        <w:tab/>
        <w:t>het</w:t>
      </w:r>
      <w:r w:rsidR="00220143" w:rsidRPr="00685436">
        <w:rPr>
          <w:lang w:val="nl-NL"/>
        </w:rPr>
        <w:t xml:space="preserve"> </w:t>
      </w:r>
      <w:r w:rsidRPr="00685436">
        <w:rPr>
          <w:b/>
          <w:lang w:val="nl-NL"/>
        </w:rPr>
        <w:t>Vlaams Gewest</w:t>
      </w:r>
      <w:r w:rsidR="00220143" w:rsidRPr="00685436">
        <w:rPr>
          <w:lang w:val="nl-NL"/>
        </w:rPr>
        <w:t>, hier vertegenwoordigd door</w:t>
      </w:r>
      <w:r w:rsidR="00775454" w:rsidRPr="00685436">
        <w:rPr>
          <w:lang w:val="nl-NL"/>
        </w:rPr>
        <w:t xml:space="preserve"> de Vlaamse Regering, op haar beurt vertegenwoordigd door:</w:t>
      </w:r>
    </w:p>
    <w:p w:rsidR="00F61B30" w:rsidRDefault="00AA4FF4">
      <w:pPr>
        <w:spacing w:after="0"/>
        <w:ind w:left="567"/>
      </w:pPr>
      <w:r>
        <w:rPr>
          <w:lang w:val="nl-NL"/>
        </w:rPr>
        <w:t xml:space="preserve">- </w:t>
      </w:r>
      <w:r w:rsidR="00DC17E0">
        <w:rPr>
          <w:lang w:val="nl-NL"/>
        </w:rPr>
        <w:t xml:space="preserve">de heer </w:t>
      </w:r>
      <w:r w:rsidRPr="00AA4FF4">
        <w:t>Geert Bourgeois, Minister-president van de Vlaamse Regering en Vlaams minister van Buitenlands Beleid en Onroerend Erfgoed</w:t>
      </w:r>
      <w:r w:rsidR="00220143">
        <w:t xml:space="preserve">, met kabinet te 1000 Brussel, </w:t>
      </w:r>
      <w:r w:rsidR="005F2573">
        <w:t>Martelaarsplein 19</w:t>
      </w:r>
      <w:r w:rsidR="00220143">
        <w:t>,</w:t>
      </w:r>
    </w:p>
    <w:p w:rsidR="00220143" w:rsidRDefault="00F61B30">
      <w:pPr>
        <w:spacing w:after="0"/>
        <w:ind w:left="567"/>
      </w:pPr>
      <w:r>
        <w:t xml:space="preserve">- </w:t>
      </w:r>
      <w:r w:rsidR="00DC17E0">
        <w:t xml:space="preserve">de heer </w:t>
      </w:r>
      <w:r>
        <w:t xml:space="preserve">Philippe Muyters, Vlaams minister van  </w:t>
      </w:r>
      <w:r w:rsidR="00220143">
        <w:t xml:space="preserve"> </w:t>
      </w:r>
      <w:r w:rsidRPr="00F61B30">
        <w:t>Werk, Economie, Innovatie en Sport</w:t>
      </w:r>
      <w:r>
        <w:t>, met kabinet te 1</w:t>
      </w:r>
      <w:r w:rsidR="0012019A">
        <w:t>000 Brussel, Martelaarsplein 7,</w:t>
      </w:r>
    </w:p>
    <w:p w:rsidR="001A18DD" w:rsidRPr="00574B1D" w:rsidRDefault="0012019A" w:rsidP="001A18DD">
      <w:pPr>
        <w:spacing w:after="0"/>
        <w:ind w:left="567"/>
      </w:pPr>
      <w:r>
        <w:t xml:space="preserve">- </w:t>
      </w:r>
      <w:r w:rsidR="0040176A">
        <w:t xml:space="preserve"> </w:t>
      </w:r>
      <w:r w:rsidR="001A18DD" w:rsidRPr="00574B1D">
        <w:t>Joke Schauvliege, Vlaams minister van Omgeving, Natuur en Landbouw, met kabinet te 1000 Brussel, Koning Albert II-laan 20 bus 1,</w:t>
      </w:r>
    </w:p>
    <w:p w:rsidR="0040176A" w:rsidRDefault="0040176A" w:rsidP="0040176A">
      <w:pPr>
        <w:spacing w:after="0"/>
        <w:ind w:left="567"/>
      </w:pPr>
    </w:p>
    <w:p w:rsidR="0040176A" w:rsidRDefault="0040176A" w:rsidP="0040176A">
      <w:pPr>
        <w:spacing w:after="0"/>
        <w:ind w:left="567"/>
      </w:pPr>
    </w:p>
    <w:p w:rsidR="00244393" w:rsidRPr="00244393" w:rsidRDefault="00244393" w:rsidP="00244393">
      <w:pPr>
        <w:spacing w:after="0"/>
        <w:ind w:left="567"/>
      </w:pPr>
    </w:p>
    <w:p w:rsidR="00220143" w:rsidRDefault="00220143">
      <w:pPr>
        <w:tabs>
          <w:tab w:val="left" w:pos="-284"/>
          <w:tab w:val="left" w:pos="567"/>
          <w:tab w:val="left" w:pos="2832"/>
          <w:tab w:val="left" w:pos="3396"/>
          <w:tab w:val="left" w:pos="3963"/>
          <w:tab w:val="left" w:pos="4530"/>
          <w:tab w:val="left" w:pos="5095"/>
          <w:tab w:val="left" w:pos="5664"/>
          <w:tab w:val="left" w:pos="6228"/>
          <w:tab w:val="left" w:pos="6795"/>
          <w:tab w:val="left" w:pos="7362"/>
          <w:tab w:val="left" w:pos="7927"/>
          <w:tab w:val="left" w:pos="8496"/>
          <w:tab w:val="left" w:pos="9060"/>
        </w:tabs>
        <w:rPr>
          <w:lang w:val="nl-NL"/>
        </w:rPr>
      </w:pPr>
      <w:r>
        <w:rPr>
          <w:b/>
          <w:caps/>
          <w:lang w:val="nl-NL"/>
        </w:rPr>
        <w:t>En:</w:t>
      </w:r>
    </w:p>
    <w:p w:rsidR="00151FBA" w:rsidRPr="00151FBA" w:rsidRDefault="00220143" w:rsidP="00151FBA">
      <w:pPr>
        <w:overflowPunct/>
        <w:autoSpaceDE/>
        <w:spacing w:before="100" w:after="100"/>
        <w:ind w:left="720" w:hanging="720"/>
        <w:textAlignment w:val="auto"/>
        <w:rPr>
          <w:szCs w:val="22"/>
        </w:rPr>
      </w:pPr>
      <w:r w:rsidRPr="00281729">
        <w:rPr>
          <w:lang w:val="nl-NL"/>
        </w:rPr>
        <w:t>2)</w:t>
      </w:r>
      <w:r w:rsidRPr="00281729">
        <w:rPr>
          <w:lang w:val="nl-NL"/>
        </w:rPr>
        <w:tab/>
      </w:r>
      <w:r w:rsidR="00151FBA" w:rsidRPr="00151FBA">
        <w:rPr>
          <w:szCs w:val="22"/>
          <w:lang w:val="nl-NL" w:eastAsia="nl-NL"/>
        </w:rPr>
        <w:t xml:space="preserve">De </w:t>
      </w:r>
      <w:r w:rsidR="00151FBA" w:rsidRPr="001D0103">
        <w:rPr>
          <w:b/>
          <w:szCs w:val="22"/>
          <w:lang w:val="nl-NL" w:eastAsia="nl-NL"/>
        </w:rPr>
        <w:t>nv Matexi VlaamsBrabant</w:t>
      </w:r>
      <w:r w:rsidR="00151FBA" w:rsidRPr="00151FBA">
        <w:rPr>
          <w:szCs w:val="22"/>
          <w:lang w:val="nl-NL" w:eastAsia="nl-NL"/>
        </w:rPr>
        <w:t>, met maatschappelijke zetel te 1850 Grimbergen, Brusselsesteenweg 146, ingeschreven in de Kruispuntbank der ondernemingen met ondernemingsnummer 0501.954.016, hier vertegenwoordigd door Sterckx Business Services bvba, waarvan de zetel gevestigd is te 1800 Vilvoorde, Van Eyckstraat 34, met ondernemingsnummer 0836.179.887, met als zaakvoerder de Heer Jimmy Sterckx, in zijn hoedanigheid van Business Unit Manager Vlaams-Brabant;</w:t>
      </w:r>
    </w:p>
    <w:p w:rsidR="00220143" w:rsidRDefault="00151FBA" w:rsidP="00151FBA">
      <w:pPr>
        <w:overflowPunct/>
        <w:autoSpaceDE/>
        <w:spacing w:before="100" w:after="100"/>
        <w:ind w:left="720" w:hanging="720"/>
        <w:textAlignment w:val="auto"/>
        <w:rPr>
          <w:szCs w:val="22"/>
          <w:lang w:val="nl-NL"/>
        </w:rPr>
      </w:pPr>
      <w:r w:rsidRPr="00151FBA">
        <w:rPr>
          <w:szCs w:val="22"/>
          <w:lang w:val="nl-NL"/>
        </w:rPr>
        <w:tab/>
        <w:t>hierna de “</w:t>
      </w:r>
      <w:r w:rsidR="001D0103">
        <w:rPr>
          <w:b/>
          <w:szCs w:val="22"/>
          <w:lang w:val="nl-NL"/>
        </w:rPr>
        <w:t>nv Matexi Vlaams</w:t>
      </w:r>
      <w:r w:rsidRPr="001D0103">
        <w:rPr>
          <w:b/>
          <w:szCs w:val="22"/>
          <w:lang w:val="nl-NL"/>
        </w:rPr>
        <w:t>Brabant</w:t>
      </w:r>
      <w:r w:rsidRPr="00151FBA">
        <w:rPr>
          <w:szCs w:val="22"/>
          <w:lang w:val="nl-NL"/>
        </w:rPr>
        <w:t>” genoemd;</w:t>
      </w:r>
    </w:p>
    <w:p w:rsidR="00151FBA" w:rsidRPr="00281729" w:rsidRDefault="00151FBA" w:rsidP="00151FBA">
      <w:pPr>
        <w:overflowPunct/>
        <w:autoSpaceDE/>
        <w:spacing w:before="100" w:after="100"/>
        <w:ind w:left="720" w:hanging="720"/>
        <w:textAlignment w:val="auto"/>
        <w:rPr>
          <w:szCs w:val="22"/>
          <w:lang w:val="nl-NL"/>
        </w:rPr>
      </w:pPr>
    </w:p>
    <w:p w:rsidR="00115B5D" w:rsidRPr="00281729" w:rsidRDefault="00220143">
      <w:pPr>
        <w:tabs>
          <w:tab w:val="left" w:pos="567"/>
        </w:tabs>
        <w:ind w:left="567" w:hanging="567"/>
        <w:rPr>
          <w:szCs w:val="22"/>
          <w:lang w:val="nl-NL" w:eastAsia="nl-NL"/>
        </w:rPr>
      </w:pPr>
      <w:r w:rsidRPr="00281729">
        <w:rPr>
          <w:szCs w:val="22"/>
          <w:lang w:val="nl-NL"/>
        </w:rPr>
        <w:t>3)</w:t>
      </w:r>
      <w:r w:rsidRPr="00281729">
        <w:rPr>
          <w:szCs w:val="22"/>
          <w:lang w:val="nl-NL"/>
        </w:rPr>
        <w:tab/>
      </w:r>
      <w:r w:rsidR="00115B5D" w:rsidRPr="00281729">
        <w:rPr>
          <w:b/>
          <w:szCs w:val="22"/>
          <w:lang w:val="nl-NL" w:eastAsia="nl-NL"/>
        </w:rPr>
        <w:t>ETS. J. Stillemans nv</w:t>
      </w:r>
      <w:r w:rsidRPr="00281729">
        <w:rPr>
          <w:szCs w:val="22"/>
          <w:lang w:val="nl-NL" w:eastAsia="nl-NL"/>
        </w:rPr>
        <w:t xml:space="preserve">, </w:t>
      </w:r>
      <w:r w:rsidR="00115B5D" w:rsidRPr="00281729">
        <w:rPr>
          <w:szCs w:val="22"/>
          <w:lang w:val="nl-NL" w:eastAsia="nl-NL"/>
        </w:rPr>
        <w:t>met maatschappelijke zetel te 1731 Zellik, Jan Tieboutstraat 21-23, ingeschreven in de Kruispuntbank der ondernemingen met ondernemingsnummer 0437.327.270, hier vertegenwoordigd door Catherine Stillemans, in hoedanigheid van gedelegeerd bestuurder;</w:t>
      </w:r>
    </w:p>
    <w:p w:rsidR="00115B5D" w:rsidRPr="00281729" w:rsidRDefault="00115B5D" w:rsidP="00115B5D">
      <w:pPr>
        <w:tabs>
          <w:tab w:val="left" w:pos="567"/>
        </w:tabs>
        <w:ind w:hanging="11"/>
        <w:rPr>
          <w:spacing w:val="-3"/>
          <w:lang w:val="nl-NL"/>
        </w:rPr>
      </w:pPr>
      <w:r w:rsidRPr="00281729">
        <w:rPr>
          <w:szCs w:val="22"/>
          <w:lang w:val="nl-NL"/>
        </w:rPr>
        <w:tab/>
      </w:r>
      <w:r w:rsidRPr="00281729">
        <w:rPr>
          <w:szCs w:val="22"/>
          <w:lang w:val="nl-NL"/>
        </w:rPr>
        <w:tab/>
        <w:t>hierna de “</w:t>
      </w:r>
      <w:r w:rsidRPr="00281729">
        <w:rPr>
          <w:b/>
          <w:szCs w:val="22"/>
          <w:lang w:val="nl-NL"/>
        </w:rPr>
        <w:t>nv Stillemans</w:t>
      </w:r>
      <w:r w:rsidRPr="00281729">
        <w:rPr>
          <w:szCs w:val="22"/>
          <w:lang w:val="nl-NL"/>
        </w:rPr>
        <w:t>” genoemd;</w:t>
      </w:r>
    </w:p>
    <w:p w:rsidR="00115B5D" w:rsidRPr="00281729" w:rsidRDefault="00115B5D">
      <w:pPr>
        <w:tabs>
          <w:tab w:val="left" w:pos="567"/>
        </w:tabs>
        <w:ind w:left="567" w:hanging="567"/>
        <w:rPr>
          <w:szCs w:val="22"/>
          <w:lang w:val="nl-NL" w:eastAsia="nl-NL"/>
        </w:rPr>
      </w:pPr>
    </w:p>
    <w:p w:rsidR="00115B5D" w:rsidRPr="00281729" w:rsidRDefault="00115B5D" w:rsidP="00115B5D">
      <w:pPr>
        <w:tabs>
          <w:tab w:val="left" w:pos="567"/>
        </w:tabs>
        <w:ind w:left="567" w:hanging="567"/>
        <w:rPr>
          <w:szCs w:val="22"/>
          <w:lang w:val="nl-NL" w:eastAsia="nl-NL"/>
        </w:rPr>
      </w:pPr>
      <w:r w:rsidRPr="00281729">
        <w:rPr>
          <w:szCs w:val="22"/>
          <w:lang w:val="nl-NL" w:eastAsia="nl-NL"/>
        </w:rPr>
        <w:t xml:space="preserve">4) </w:t>
      </w:r>
      <w:r w:rsidRPr="00281729">
        <w:rPr>
          <w:szCs w:val="22"/>
          <w:lang w:val="nl-NL" w:eastAsia="nl-NL"/>
        </w:rPr>
        <w:tab/>
      </w:r>
      <w:r w:rsidRPr="00281729">
        <w:rPr>
          <w:b/>
          <w:szCs w:val="22"/>
          <w:lang w:val="nl-NL" w:eastAsia="nl-NL"/>
        </w:rPr>
        <w:t>SIFIC nv</w:t>
      </w:r>
      <w:r w:rsidRPr="00281729">
        <w:rPr>
          <w:szCs w:val="22"/>
          <w:lang w:val="nl-NL" w:eastAsia="nl-NL"/>
        </w:rPr>
        <w:t>, met maatschappelijke zetel te 1731 Zellik, Jan Tieboutstraat 21-23, ingeschreven in de Kruispuntbank der ondernemingen met ondernemingsnummer 0437.332.715, hier vertegenwoordigd door Catherine Stillemans, in hoedanigheid van gedelegeerd bestuurder;</w:t>
      </w:r>
    </w:p>
    <w:p w:rsidR="00115B5D" w:rsidRPr="00281729" w:rsidRDefault="00115B5D" w:rsidP="00115B5D">
      <w:pPr>
        <w:tabs>
          <w:tab w:val="left" w:pos="567"/>
        </w:tabs>
        <w:ind w:hanging="11"/>
        <w:rPr>
          <w:spacing w:val="-3"/>
          <w:lang w:val="nl-NL"/>
        </w:rPr>
      </w:pPr>
      <w:r w:rsidRPr="00281729">
        <w:rPr>
          <w:szCs w:val="22"/>
          <w:lang w:val="nl-NL" w:eastAsia="nl-NL"/>
        </w:rPr>
        <w:tab/>
      </w:r>
      <w:r w:rsidRPr="00281729">
        <w:rPr>
          <w:szCs w:val="22"/>
          <w:lang w:val="nl-NL" w:eastAsia="nl-NL"/>
        </w:rPr>
        <w:tab/>
        <w:t>hierna de “</w:t>
      </w:r>
      <w:r w:rsidRPr="00281729">
        <w:rPr>
          <w:b/>
          <w:szCs w:val="22"/>
          <w:lang w:val="nl-NL" w:eastAsia="nl-NL"/>
        </w:rPr>
        <w:t>nv SIFIC</w:t>
      </w:r>
      <w:r w:rsidRPr="00281729">
        <w:rPr>
          <w:szCs w:val="22"/>
          <w:lang w:val="nl-NL" w:eastAsia="nl-NL"/>
        </w:rPr>
        <w:t>”</w:t>
      </w:r>
      <w:r w:rsidRPr="00281729">
        <w:rPr>
          <w:szCs w:val="22"/>
          <w:lang w:val="nl-NL"/>
        </w:rPr>
        <w:t xml:space="preserve"> genoemd;</w:t>
      </w:r>
    </w:p>
    <w:p w:rsidR="00115B5D" w:rsidRPr="00281729" w:rsidRDefault="00115B5D" w:rsidP="00115B5D">
      <w:pPr>
        <w:tabs>
          <w:tab w:val="left" w:pos="567"/>
        </w:tabs>
        <w:ind w:left="567" w:hanging="567"/>
        <w:rPr>
          <w:szCs w:val="22"/>
          <w:lang w:val="nl-NL" w:eastAsia="nl-NL"/>
        </w:rPr>
      </w:pPr>
    </w:p>
    <w:p w:rsidR="00115B5D" w:rsidRDefault="00115B5D" w:rsidP="00115B5D">
      <w:pPr>
        <w:tabs>
          <w:tab w:val="left" w:pos="567"/>
        </w:tabs>
        <w:ind w:left="567" w:hanging="567"/>
        <w:rPr>
          <w:szCs w:val="22"/>
          <w:lang w:val="nl-NL" w:eastAsia="nl-NL"/>
        </w:rPr>
      </w:pPr>
      <w:r w:rsidRPr="00281729">
        <w:rPr>
          <w:szCs w:val="22"/>
          <w:lang w:val="nl-NL" w:eastAsia="nl-NL"/>
        </w:rPr>
        <w:t>5)</w:t>
      </w:r>
      <w:r w:rsidRPr="00281729">
        <w:rPr>
          <w:szCs w:val="22"/>
          <w:lang w:val="nl-NL" w:eastAsia="nl-NL"/>
        </w:rPr>
        <w:tab/>
      </w:r>
      <w:r w:rsidRPr="00281729">
        <w:rPr>
          <w:b/>
          <w:szCs w:val="22"/>
          <w:lang w:val="nl-NL" w:eastAsia="nl-NL"/>
        </w:rPr>
        <w:t>Gandimmo nv</w:t>
      </w:r>
      <w:r w:rsidRPr="00281729">
        <w:rPr>
          <w:szCs w:val="22"/>
          <w:lang w:val="nl-NL" w:eastAsia="nl-NL"/>
        </w:rPr>
        <w:t>, met maatschappelijke zetel te 1731 Zellik, Jan Tieboutstraat 21-23, ingeschreven in de Kruispuntbank der ondernemingen met ondernemingsnummer 0437.327.963, hier vertegenwoordigd door Catherine Stillemans, in hoedanigheid van gedelegeerd bestuurder;</w:t>
      </w:r>
    </w:p>
    <w:p w:rsidR="00220143" w:rsidRDefault="00220143">
      <w:pPr>
        <w:tabs>
          <w:tab w:val="left" w:pos="567"/>
        </w:tabs>
        <w:ind w:left="567" w:hanging="567"/>
        <w:rPr>
          <w:szCs w:val="22"/>
          <w:lang w:val="nl-NL"/>
        </w:rPr>
      </w:pPr>
    </w:p>
    <w:p w:rsidR="00220143" w:rsidRPr="00281729" w:rsidRDefault="00220143">
      <w:pPr>
        <w:tabs>
          <w:tab w:val="left" w:pos="567"/>
        </w:tabs>
        <w:ind w:hanging="11"/>
        <w:rPr>
          <w:szCs w:val="22"/>
          <w:lang w:val="nl-NL"/>
        </w:rPr>
      </w:pPr>
      <w:r>
        <w:rPr>
          <w:szCs w:val="22"/>
          <w:lang w:val="nl-NL"/>
        </w:rPr>
        <w:lastRenderedPageBreak/>
        <w:tab/>
      </w:r>
      <w:r>
        <w:rPr>
          <w:szCs w:val="22"/>
          <w:lang w:val="nl-NL"/>
        </w:rPr>
        <w:tab/>
        <w:t>hierna de “</w:t>
      </w:r>
      <w:r w:rsidR="00115B5D" w:rsidRPr="00281729">
        <w:rPr>
          <w:b/>
          <w:szCs w:val="22"/>
          <w:lang w:val="nl-NL"/>
        </w:rPr>
        <w:t>nv Gandimmo</w:t>
      </w:r>
      <w:r w:rsidRPr="00281729">
        <w:rPr>
          <w:szCs w:val="22"/>
          <w:lang w:val="nl-NL"/>
        </w:rPr>
        <w:t>”</w:t>
      </w:r>
      <w:r>
        <w:rPr>
          <w:szCs w:val="22"/>
          <w:lang w:val="nl-NL"/>
        </w:rPr>
        <w:t xml:space="preserve"> genoemd;</w:t>
      </w:r>
    </w:p>
    <w:p w:rsidR="00FB061F" w:rsidRPr="00281729" w:rsidRDefault="00FB061F" w:rsidP="00FB061F">
      <w:pPr>
        <w:tabs>
          <w:tab w:val="left" w:pos="567"/>
        </w:tabs>
        <w:ind w:left="567" w:hanging="567"/>
        <w:rPr>
          <w:spacing w:val="-3"/>
          <w:lang w:val="nl-NL"/>
        </w:rPr>
      </w:pPr>
      <w:r>
        <w:rPr>
          <w:spacing w:val="-3"/>
          <w:lang w:val="nl-NL"/>
        </w:rPr>
        <w:t xml:space="preserve">6) </w:t>
      </w:r>
      <w:r>
        <w:rPr>
          <w:spacing w:val="-3"/>
          <w:lang w:val="nl-NL"/>
        </w:rPr>
        <w:tab/>
        <w:t xml:space="preserve">de </w:t>
      </w:r>
      <w:r w:rsidRPr="00281729">
        <w:rPr>
          <w:b/>
          <w:spacing w:val="-3"/>
          <w:lang w:val="nl-NL"/>
        </w:rPr>
        <w:t>Gemeente Asse</w:t>
      </w:r>
      <w:r w:rsidRPr="00281729">
        <w:rPr>
          <w:spacing w:val="-3"/>
          <w:lang w:val="nl-NL"/>
        </w:rPr>
        <w:t>,</w:t>
      </w:r>
      <w:r>
        <w:rPr>
          <w:spacing w:val="-3"/>
          <w:lang w:val="nl-NL"/>
        </w:rPr>
        <w:t xml:space="preserve"> waarvoor optreedt het College van burgemeester en schepenen, waarvan de kantoren gevestigd zijn in </w:t>
      </w:r>
      <w:r w:rsidRPr="00281729">
        <w:rPr>
          <w:spacing w:val="-3"/>
          <w:lang w:val="nl-NL"/>
        </w:rPr>
        <w:t>1730 Asse, Gemeenteplein 1,</w:t>
      </w:r>
      <w:r>
        <w:rPr>
          <w:spacing w:val="-3"/>
          <w:lang w:val="nl-NL"/>
        </w:rPr>
        <w:t xml:space="preserve"> hier vertegenwoordigd door </w:t>
      </w:r>
      <w:r w:rsidRPr="00281729">
        <w:rPr>
          <w:spacing w:val="-3"/>
          <w:lang w:val="nl-NL"/>
        </w:rPr>
        <w:t>Burgemeester Koen Van Elsen</w:t>
      </w:r>
      <w:r>
        <w:rPr>
          <w:spacing w:val="-3"/>
          <w:lang w:val="nl-NL"/>
        </w:rPr>
        <w:t xml:space="preserve"> en </w:t>
      </w:r>
      <w:r w:rsidR="005B13F5">
        <w:rPr>
          <w:spacing w:val="-3"/>
          <w:lang w:val="nl-NL"/>
        </w:rPr>
        <w:t>Algemeen Directeur</w:t>
      </w:r>
      <w:r w:rsidRPr="00281729">
        <w:rPr>
          <w:spacing w:val="-3"/>
          <w:lang w:val="nl-NL"/>
        </w:rPr>
        <w:t xml:space="preserve"> Lander Van Droogenbroeck</w:t>
      </w:r>
      <w:r>
        <w:rPr>
          <w:spacing w:val="-3"/>
          <w:lang w:val="nl-NL"/>
        </w:rPr>
        <w:t xml:space="preserve">, </w:t>
      </w:r>
    </w:p>
    <w:p w:rsidR="00FB061F" w:rsidRDefault="00FB061F" w:rsidP="00FB061F">
      <w:pPr>
        <w:ind w:left="720"/>
        <w:rPr>
          <w:lang w:val="nl-NL"/>
        </w:rPr>
      </w:pPr>
      <w:r>
        <w:rPr>
          <w:lang w:val="nl-NL"/>
        </w:rPr>
        <w:t xml:space="preserve">Hierna </w:t>
      </w:r>
      <w:r>
        <w:rPr>
          <w:b/>
          <w:lang w:val="nl-NL"/>
        </w:rPr>
        <w:t>“de Gemeente Asse”</w:t>
      </w:r>
      <w:r>
        <w:rPr>
          <w:lang w:val="nl-NL"/>
        </w:rPr>
        <w:t xml:space="preserve"> genoemd;</w:t>
      </w:r>
    </w:p>
    <w:p w:rsidR="00FB061F" w:rsidRPr="00281729" w:rsidRDefault="00FB061F">
      <w:pPr>
        <w:tabs>
          <w:tab w:val="left" w:pos="567"/>
        </w:tabs>
        <w:ind w:left="567" w:hanging="567"/>
        <w:rPr>
          <w:szCs w:val="22"/>
          <w:lang w:val="nl-NL"/>
        </w:rPr>
      </w:pPr>
      <w:r w:rsidRPr="00281729">
        <w:rPr>
          <w:szCs w:val="22"/>
          <w:lang w:val="nl-NL"/>
        </w:rPr>
        <w:t xml:space="preserve">De </w:t>
      </w:r>
      <w:r w:rsidRPr="00281729">
        <w:rPr>
          <w:b/>
          <w:szCs w:val="22"/>
          <w:lang w:val="nl-NL"/>
        </w:rPr>
        <w:t>nv Matexi</w:t>
      </w:r>
      <w:r w:rsidRPr="00281729">
        <w:rPr>
          <w:szCs w:val="22"/>
          <w:lang w:val="nl-NL"/>
        </w:rPr>
        <w:t xml:space="preserve">, de </w:t>
      </w:r>
      <w:r w:rsidRPr="00281729">
        <w:rPr>
          <w:b/>
          <w:szCs w:val="22"/>
          <w:lang w:val="nl-NL"/>
        </w:rPr>
        <w:t>nv Stillemans</w:t>
      </w:r>
      <w:r w:rsidRPr="00281729">
        <w:rPr>
          <w:szCs w:val="22"/>
          <w:lang w:val="nl-NL"/>
        </w:rPr>
        <w:t xml:space="preserve">, de </w:t>
      </w:r>
      <w:r w:rsidRPr="00281729">
        <w:rPr>
          <w:b/>
          <w:szCs w:val="22"/>
          <w:lang w:val="nl-NL"/>
        </w:rPr>
        <w:t>nv SIFIC</w:t>
      </w:r>
      <w:r>
        <w:rPr>
          <w:szCs w:val="22"/>
          <w:lang w:val="nl-NL"/>
        </w:rPr>
        <w:t xml:space="preserve">, </w:t>
      </w:r>
      <w:r w:rsidRPr="00281729">
        <w:rPr>
          <w:szCs w:val="22"/>
          <w:lang w:val="nl-NL"/>
        </w:rPr>
        <w:t xml:space="preserve">de </w:t>
      </w:r>
      <w:r w:rsidRPr="00281729">
        <w:rPr>
          <w:b/>
          <w:szCs w:val="22"/>
          <w:lang w:val="nl-NL"/>
        </w:rPr>
        <w:t>nv Gandimmo</w:t>
      </w:r>
      <w:r w:rsidRPr="00281729">
        <w:rPr>
          <w:szCs w:val="22"/>
          <w:lang w:val="nl-NL"/>
        </w:rPr>
        <w:t xml:space="preserve"> </w:t>
      </w:r>
      <w:r>
        <w:rPr>
          <w:szCs w:val="22"/>
          <w:lang w:val="nl-NL"/>
        </w:rPr>
        <w:t xml:space="preserve">en </w:t>
      </w:r>
      <w:r>
        <w:rPr>
          <w:b/>
          <w:szCs w:val="22"/>
          <w:lang w:val="nl-NL"/>
        </w:rPr>
        <w:t xml:space="preserve">Gemeente Asse </w:t>
      </w:r>
      <w:r w:rsidRPr="00281729">
        <w:rPr>
          <w:szCs w:val="22"/>
          <w:lang w:val="nl-NL"/>
        </w:rPr>
        <w:t>worden hierna gezamenlijk tevens “</w:t>
      </w:r>
      <w:r w:rsidRPr="00281729">
        <w:rPr>
          <w:b/>
          <w:szCs w:val="22"/>
          <w:lang w:val="nl-NL"/>
        </w:rPr>
        <w:t>Actoren</w:t>
      </w:r>
      <w:r w:rsidRPr="00281729">
        <w:rPr>
          <w:szCs w:val="22"/>
          <w:lang w:val="nl-NL"/>
        </w:rPr>
        <w:t>” genoemd, of elk afzonderlijk een “</w:t>
      </w:r>
      <w:r w:rsidRPr="00281729">
        <w:rPr>
          <w:b/>
          <w:szCs w:val="22"/>
          <w:lang w:val="nl-NL"/>
        </w:rPr>
        <w:t>Actor</w:t>
      </w:r>
      <w:r w:rsidRPr="00281729">
        <w:rPr>
          <w:szCs w:val="22"/>
          <w:lang w:val="nl-NL"/>
        </w:rPr>
        <w:t>”;</w:t>
      </w:r>
    </w:p>
    <w:p w:rsidR="00220143" w:rsidRDefault="00220143">
      <w:pPr>
        <w:tabs>
          <w:tab w:val="left" w:pos="-284"/>
          <w:tab w:val="left" w:pos="567"/>
          <w:tab w:val="left" w:pos="2832"/>
          <w:tab w:val="left" w:pos="3396"/>
          <w:tab w:val="left" w:pos="3963"/>
          <w:tab w:val="left" w:pos="4530"/>
          <w:tab w:val="left" w:pos="5095"/>
          <w:tab w:val="left" w:pos="5664"/>
          <w:tab w:val="left" w:pos="6228"/>
          <w:tab w:val="left" w:pos="6795"/>
          <w:tab w:val="left" w:pos="7362"/>
          <w:tab w:val="left" w:pos="7927"/>
          <w:tab w:val="left" w:pos="8496"/>
          <w:tab w:val="left" w:pos="9060"/>
        </w:tabs>
        <w:rPr>
          <w:b/>
          <w:caps/>
          <w:lang w:val="nl-NL"/>
        </w:rPr>
      </w:pPr>
    </w:p>
    <w:p w:rsidR="00220143" w:rsidRDefault="00220143">
      <w:pPr>
        <w:tabs>
          <w:tab w:val="left" w:pos="-284"/>
          <w:tab w:val="left" w:pos="567"/>
          <w:tab w:val="left" w:pos="2832"/>
          <w:tab w:val="left" w:pos="3396"/>
          <w:tab w:val="left" w:pos="3963"/>
          <w:tab w:val="left" w:pos="4530"/>
          <w:tab w:val="left" w:pos="5095"/>
          <w:tab w:val="left" w:pos="5664"/>
          <w:tab w:val="left" w:pos="6228"/>
          <w:tab w:val="left" w:pos="6795"/>
          <w:tab w:val="left" w:pos="7362"/>
          <w:tab w:val="left" w:pos="7927"/>
          <w:tab w:val="left" w:pos="8496"/>
          <w:tab w:val="left" w:pos="9060"/>
        </w:tabs>
        <w:ind w:left="567" w:hanging="567"/>
        <w:rPr>
          <w:spacing w:val="-3"/>
          <w:lang w:val="nl-NL"/>
        </w:rPr>
      </w:pPr>
      <w:r>
        <w:rPr>
          <w:b/>
          <w:caps/>
          <w:lang w:val="nl-NL"/>
        </w:rPr>
        <w:t>En:</w:t>
      </w:r>
    </w:p>
    <w:p w:rsidR="00220143" w:rsidRPr="00281729" w:rsidRDefault="00FB061F">
      <w:pPr>
        <w:ind w:left="720" w:hanging="720"/>
        <w:rPr>
          <w:spacing w:val="-3"/>
          <w:lang w:val="nl-NL"/>
        </w:rPr>
      </w:pPr>
      <w:r>
        <w:rPr>
          <w:spacing w:val="-3"/>
          <w:lang w:val="nl-NL"/>
        </w:rPr>
        <w:t>7)</w:t>
      </w:r>
      <w:r w:rsidR="00220143">
        <w:rPr>
          <w:spacing w:val="-3"/>
          <w:lang w:val="nl-NL"/>
        </w:rPr>
        <w:tab/>
        <w:t xml:space="preserve">de </w:t>
      </w:r>
      <w:r w:rsidR="00BE1BD6" w:rsidRPr="00281729">
        <w:rPr>
          <w:b/>
          <w:spacing w:val="-3"/>
          <w:lang w:val="nl-NL"/>
        </w:rPr>
        <w:t>Gemeente Asse</w:t>
      </w:r>
      <w:r w:rsidR="00BE1BD6" w:rsidRPr="00281729">
        <w:rPr>
          <w:spacing w:val="-3"/>
          <w:lang w:val="nl-NL"/>
        </w:rPr>
        <w:t>,</w:t>
      </w:r>
      <w:r w:rsidR="00220143">
        <w:rPr>
          <w:spacing w:val="-3"/>
          <w:lang w:val="nl-NL"/>
        </w:rPr>
        <w:t xml:space="preserve"> waarvoor optreedt het College van burgemeester en schepenen, waarvan de kantoren gevestigd zijn in </w:t>
      </w:r>
      <w:r w:rsidR="00A562E1" w:rsidRPr="00281729">
        <w:rPr>
          <w:spacing w:val="-3"/>
          <w:lang w:val="nl-NL"/>
        </w:rPr>
        <w:t>1730 Asse, Gemeenteplein 1,</w:t>
      </w:r>
      <w:r w:rsidR="00220143">
        <w:rPr>
          <w:spacing w:val="-3"/>
          <w:lang w:val="nl-NL"/>
        </w:rPr>
        <w:t xml:space="preserve"> hier vertegenwoordigd door </w:t>
      </w:r>
      <w:r w:rsidR="00A562E1" w:rsidRPr="00281729">
        <w:rPr>
          <w:spacing w:val="-3"/>
          <w:lang w:val="nl-NL"/>
        </w:rPr>
        <w:t>Burgemeester Koen Van Elsen</w:t>
      </w:r>
      <w:r w:rsidR="00220143">
        <w:rPr>
          <w:spacing w:val="-3"/>
          <w:lang w:val="nl-NL"/>
        </w:rPr>
        <w:t xml:space="preserve"> en </w:t>
      </w:r>
      <w:r w:rsidR="005B13F5">
        <w:rPr>
          <w:spacing w:val="-3"/>
          <w:lang w:val="nl-NL"/>
        </w:rPr>
        <w:t>Algemeen Directeur</w:t>
      </w:r>
      <w:r w:rsidR="00A562E1" w:rsidRPr="00281729">
        <w:rPr>
          <w:spacing w:val="-3"/>
          <w:lang w:val="nl-NL"/>
        </w:rPr>
        <w:t xml:space="preserve"> Lander Van Droogenbroeck</w:t>
      </w:r>
      <w:r w:rsidR="00220143">
        <w:rPr>
          <w:spacing w:val="-3"/>
          <w:lang w:val="nl-NL"/>
        </w:rPr>
        <w:t xml:space="preserve">, </w:t>
      </w:r>
    </w:p>
    <w:p w:rsidR="00220143" w:rsidRDefault="00220143">
      <w:pPr>
        <w:ind w:left="720"/>
        <w:rPr>
          <w:lang w:val="nl-NL"/>
        </w:rPr>
      </w:pPr>
      <w:r>
        <w:rPr>
          <w:lang w:val="nl-NL"/>
        </w:rPr>
        <w:t xml:space="preserve">Hierna </w:t>
      </w:r>
      <w:r>
        <w:rPr>
          <w:b/>
          <w:lang w:val="nl-NL"/>
        </w:rPr>
        <w:t xml:space="preserve">“de </w:t>
      </w:r>
      <w:r w:rsidR="00A562E1">
        <w:rPr>
          <w:b/>
          <w:lang w:val="nl-NL"/>
        </w:rPr>
        <w:t>Gemeente Asse”</w:t>
      </w:r>
      <w:r>
        <w:rPr>
          <w:lang w:val="nl-NL"/>
        </w:rPr>
        <w:t xml:space="preserve"> genoemd;</w:t>
      </w:r>
    </w:p>
    <w:p w:rsidR="00220143" w:rsidRDefault="00220143">
      <w:pPr>
        <w:ind w:left="720"/>
        <w:rPr>
          <w:lang w:val="nl-NL"/>
        </w:rPr>
      </w:pPr>
    </w:p>
    <w:p w:rsidR="003A3649" w:rsidRPr="00EE729C" w:rsidRDefault="00FB061F" w:rsidP="003A3649">
      <w:pPr>
        <w:ind w:left="709" w:hanging="709"/>
        <w:rPr>
          <w:lang w:val="nl-NL"/>
        </w:rPr>
      </w:pPr>
      <w:r>
        <w:rPr>
          <w:lang w:val="nl-NL"/>
        </w:rPr>
        <w:t>8)</w:t>
      </w:r>
      <w:r w:rsidR="00220143">
        <w:rPr>
          <w:lang w:val="nl-NL"/>
        </w:rPr>
        <w:tab/>
      </w:r>
      <w:r w:rsidR="003A3649" w:rsidRPr="00EE729C">
        <w:rPr>
          <w:lang w:val="nl-NL"/>
        </w:rPr>
        <w:t xml:space="preserve">de </w:t>
      </w:r>
      <w:r w:rsidR="003A3649" w:rsidRPr="00281729">
        <w:rPr>
          <w:b/>
          <w:lang w:val="nl-NL"/>
        </w:rPr>
        <w:t>Openbare Vlaamse Afvalstoffenmaatschappij</w:t>
      </w:r>
      <w:r w:rsidR="003A3649" w:rsidRPr="00EE729C">
        <w:rPr>
          <w:lang w:val="nl-NL"/>
        </w:rPr>
        <w:t xml:space="preserve">, intern verzelfstandigd agentschap van de Vlaamse overheid, met zetel te </w:t>
      </w:r>
      <w:r w:rsidR="003A3649" w:rsidRPr="00281729">
        <w:rPr>
          <w:lang w:val="nl-NL"/>
        </w:rPr>
        <w:t>Stationsstraat 110 te 2800 Mechelen</w:t>
      </w:r>
      <w:r w:rsidR="003A3649" w:rsidRPr="00EE729C">
        <w:rPr>
          <w:lang w:val="nl-NL"/>
        </w:rPr>
        <w:t xml:space="preserve">, ingeschreven bij de Kruispuntbank der Ondernemingen met ondernemingsnummer </w:t>
      </w:r>
      <w:r w:rsidR="003A3649" w:rsidRPr="00281729">
        <w:rPr>
          <w:lang w:val="nl-NL"/>
        </w:rPr>
        <w:t>0842.399.963</w:t>
      </w:r>
      <w:r w:rsidR="003A3649" w:rsidRPr="00EE729C">
        <w:rPr>
          <w:lang w:val="nl-NL"/>
        </w:rPr>
        <w:t xml:space="preserve">, hierbij vertegenwoordigd door </w:t>
      </w:r>
      <w:r w:rsidR="003A3649" w:rsidRPr="00281729">
        <w:rPr>
          <w:lang w:val="nl-NL"/>
        </w:rPr>
        <w:t>Henny De Baets</w:t>
      </w:r>
      <w:r w:rsidR="003A3649" w:rsidRPr="00EE729C">
        <w:rPr>
          <w:lang w:val="nl-NL"/>
        </w:rPr>
        <w:t xml:space="preserve"> in hoedanigheid van administrateur-generaal,</w:t>
      </w:r>
    </w:p>
    <w:p w:rsidR="003A3649" w:rsidRPr="00623A52" w:rsidRDefault="003A3649" w:rsidP="003A3649">
      <w:pPr>
        <w:ind w:left="709"/>
        <w:rPr>
          <w:lang w:val="nl-NL"/>
        </w:rPr>
      </w:pPr>
      <w:r w:rsidRPr="00EE729C">
        <w:rPr>
          <w:lang w:val="nl-NL"/>
        </w:rPr>
        <w:t xml:space="preserve">Hierna </w:t>
      </w:r>
      <w:r w:rsidRPr="00EE729C">
        <w:rPr>
          <w:b/>
          <w:lang w:val="nl-NL"/>
        </w:rPr>
        <w:t>“OVAM”</w:t>
      </w:r>
      <w:r w:rsidRPr="00EE729C">
        <w:rPr>
          <w:lang w:val="nl-NL"/>
        </w:rPr>
        <w:t xml:space="preserve"> genoemd;</w:t>
      </w:r>
    </w:p>
    <w:p w:rsidR="00220143" w:rsidRDefault="00220143" w:rsidP="003A3649">
      <w:pPr>
        <w:ind w:left="720" w:hanging="720"/>
        <w:rPr>
          <w:lang w:val="nl-NL"/>
        </w:rPr>
      </w:pPr>
      <w:r>
        <w:rPr>
          <w:spacing w:val="-3"/>
          <w:lang w:val="nl-NL"/>
        </w:rPr>
        <w:t xml:space="preserve">De </w:t>
      </w:r>
      <w:r w:rsidR="003A3649" w:rsidRPr="00281729">
        <w:rPr>
          <w:b/>
          <w:spacing w:val="-3"/>
          <w:lang w:val="nl-NL"/>
        </w:rPr>
        <w:t>Gemeente Asse</w:t>
      </w:r>
      <w:r w:rsidR="003A3649">
        <w:rPr>
          <w:spacing w:val="-3"/>
          <w:lang w:val="nl-NL"/>
        </w:rPr>
        <w:t xml:space="preserve"> en </w:t>
      </w:r>
      <w:r>
        <w:rPr>
          <w:spacing w:val="-3"/>
          <w:lang w:val="nl-NL"/>
        </w:rPr>
        <w:t xml:space="preserve">de </w:t>
      </w:r>
      <w:r w:rsidRPr="00281729">
        <w:rPr>
          <w:b/>
          <w:spacing w:val="-3"/>
          <w:lang w:val="nl-NL"/>
        </w:rPr>
        <w:t>OVAM</w:t>
      </w:r>
      <w:r>
        <w:rPr>
          <w:spacing w:val="-3"/>
          <w:lang w:val="nl-NL"/>
        </w:rPr>
        <w:t xml:space="preserve"> worden hierna gezamenlijk tevens "</w:t>
      </w:r>
      <w:r>
        <w:rPr>
          <w:b/>
          <w:spacing w:val="-3"/>
          <w:lang w:val="nl-NL"/>
        </w:rPr>
        <w:t>Regisseurs</w:t>
      </w:r>
      <w:r>
        <w:rPr>
          <w:spacing w:val="-3"/>
          <w:lang w:val="nl-NL"/>
        </w:rPr>
        <w:t>" genoemd, of elk afzonderlijk een "</w:t>
      </w:r>
      <w:r>
        <w:rPr>
          <w:b/>
          <w:spacing w:val="-3"/>
          <w:lang w:val="nl-NL"/>
        </w:rPr>
        <w:t>Regisseur</w:t>
      </w:r>
      <w:r>
        <w:rPr>
          <w:spacing w:val="-3"/>
          <w:lang w:val="nl-NL"/>
        </w:rPr>
        <w:t>";</w:t>
      </w:r>
    </w:p>
    <w:p w:rsidR="00220143" w:rsidRDefault="00220143">
      <w:pPr>
        <w:ind w:left="720" w:hanging="11"/>
        <w:rPr>
          <w:lang w:val="nl-NL"/>
        </w:rPr>
      </w:pPr>
    </w:p>
    <w:p w:rsidR="00220143" w:rsidRDefault="00220143">
      <w:pPr>
        <w:rPr>
          <w:b/>
          <w:caps/>
          <w:spacing w:val="-3"/>
          <w:lang w:val="nl-NL"/>
        </w:rPr>
      </w:pPr>
      <w:r>
        <w:rPr>
          <w:spacing w:val="-3"/>
          <w:lang w:val="nl-NL"/>
        </w:rPr>
        <w:t xml:space="preserve">De </w:t>
      </w:r>
      <w:r w:rsidRPr="00281729">
        <w:rPr>
          <w:b/>
          <w:spacing w:val="-3"/>
          <w:lang w:val="nl-NL"/>
        </w:rPr>
        <w:t>Vlaamse Regering</w:t>
      </w:r>
      <w:r>
        <w:rPr>
          <w:spacing w:val="-3"/>
          <w:lang w:val="nl-NL"/>
        </w:rPr>
        <w:t xml:space="preserve">, de </w:t>
      </w:r>
      <w:r w:rsidRPr="00281729">
        <w:rPr>
          <w:b/>
          <w:spacing w:val="-3"/>
          <w:lang w:val="nl-NL"/>
        </w:rPr>
        <w:t>Actoren</w:t>
      </w:r>
      <w:r>
        <w:rPr>
          <w:spacing w:val="-3"/>
          <w:lang w:val="nl-NL"/>
        </w:rPr>
        <w:t xml:space="preserve">, en de </w:t>
      </w:r>
      <w:r w:rsidRPr="00281729">
        <w:rPr>
          <w:b/>
          <w:spacing w:val="-3"/>
          <w:lang w:val="nl-NL"/>
        </w:rPr>
        <w:t>Regisseurs</w:t>
      </w:r>
      <w:r>
        <w:rPr>
          <w:spacing w:val="-3"/>
          <w:lang w:val="nl-NL"/>
        </w:rPr>
        <w:t xml:space="preserve"> worden hierna gezamenlijk tevens de "</w:t>
      </w:r>
      <w:r>
        <w:rPr>
          <w:b/>
          <w:spacing w:val="-3"/>
          <w:lang w:val="nl-NL"/>
        </w:rPr>
        <w:t>Partijen</w:t>
      </w:r>
      <w:r>
        <w:rPr>
          <w:spacing w:val="-3"/>
          <w:lang w:val="nl-NL"/>
        </w:rPr>
        <w:t>" genoemd, of elk afzonderlijk een "</w:t>
      </w:r>
      <w:r>
        <w:rPr>
          <w:b/>
          <w:spacing w:val="-3"/>
          <w:lang w:val="nl-NL"/>
        </w:rPr>
        <w:t>Partij</w:t>
      </w:r>
      <w:r>
        <w:rPr>
          <w:spacing w:val="-3"/>
          <w:lang w:val="nl-NL"/>
        </w:rPr>
        <w:t>".</w:t>
      </w:r>
    </w:p>
    <w:p w:rsidR="00220143" w:rsidRDefault="00220143">
      <w:pPr>
        <w:pageBreakBefore/>
        <w:rPr>
          <w:b/>
          <w:caps/>
          <w:spacing w:val="-3"/>
          <w:lang w:val="nl-NL"/>
        </w:rPr>
      </w:pPr>
      <w:r>
        <w:rPr>
          <w:b/>
          <w:caps/>
          <w:spacing w:val="-3"/>
          <w:lang w:val="nl-NL"/>
        </w:rPr>
        <w:lastRenderedPageBreak/>
        <w:t>Overwegende dat:</w:t>
      </w:r>
    </w:p>
    <w:p w:rsidR="00220143" w:rsidRDefault="00220143">
      <w:pPr>
        <w:rPr>
          <w:b/>
          <w:caps/>
          <w:spacing w:val="-3"/>
          <w:lang w:val="nl-NL"/>
        </w:rPr>
      </w:pPr>
    </w:p>
    <w:p w:rsidR="00220143" w:rsidRDefault="00220143">
      <w:pPr>
        <w:ind w:left="705" w:hanging="705"/>
        <w:rPr>
          <w:lang w:val="nl-NL"/>
        </w:rPr>
      </w:pPr>
      <w:r>
        <w:rPr>
          <w:caps/>
          <w:lang w:val="nl-NL"/>
        </w:rPr>
        <w:t xml:space="preserve">(A) </w:t>
      </w:r>
      <w:r>
        <w:rPr>
          <w:lang w:val="nl-NL"/>
        </w:rPr>
        <w:tab/>
        <w:t>Het Vlaams Parlement op 30 maart 2</w:t>
      </w:r>
      <w:r w:rsidR="001E5920">
        <w:rPr>
          <w:lang w:val="nl-NL"/>
        </w:rPr>
        <w:t>007 het Decreet betreffende de Brownfield</w:t>
      </w:r>
      <w:r>
        <w:rPr>
          <w:lang w:val="nl-NL"/>
        </w:rPr>
        <w:t>convenanten (hierna het “Decreet”) goedgekeurd heeft. Dit Decreet trad op 19 juni 2007 in werking. Met dit Decreet wordt een kader ge</w:t>
      </w:r>
      <w:r w:rsidR="001E5920">
        <w:rPr>
          <w:lang w:val="nl-NL"/>
        </w:rPr>
        <w:t>creëerd voor het afsluiten van Brownfield</w:t>
      </w:r>
      <w:r>
        <w:rPr>
          <w:lang w:val="nl-NL"/>
        </w:rPr>
        <w:t>convenanten tussen de Vlaamse Regering en de</w:t>
      </w:r>
      <w:r w:rsidR="001E5920">
        <w:rPr>
          <w:lang w:val="nl-NL"/>
        </w:rPr>
        <w:t xml:space="preserve"> actoren en regisseurs bij een Brownfield</w:t>
      </w:r>
      <w:r>
        <w:rPr>
          <w:lang w:val="nl-NL"/>
        </w:rPr>
        <w:t xml:space="preserve">project. </w:t>
      </w:r>
    </w:p>
    <w:p w:rsidR="00220143" w:rsidRDefault="00220143">
      <w:pPr>
        <w:ind w:left="705" w:hanging="705"/>
        <w:rPr>
          <w:lang w:val="nl-NL"/>
        </w:rPr>
      </w:pPr>
      <w:r>
        <w:rPr>
          <w:lang w:val="nl-NL"/>
        </w:rPr>
        <w:tab/>
        <w:t>Het Decreet beoogt een faciliterend kader aan te reiken voor de duurzame herontwikkeling van een geheel van verwaarloosde of onderbenutte gronden die zodanig zijn aangetast, dat zij kennelijk slechts gebruik of opnieuw gebruikt kunnen worden door middel van st</w:t>
      </w:r>
      <w:r w:rsidR="001E5920">
        <w:rPr>
          <w:lang w:val="nl-NL"/>
        </w:rPr>
        <w:t>ructurele maatregelen (de zgn. Brownfield</w:t>
      </w:r>
      <w:r>
        <w:rPr>
          <w:lang w:val="nl-NL"/>
        </w:rPr>
        <w:t>s)</w:t>
      </w:r>
    </w:p>
    <w:p w:rsidR="00220143" w:rsidRDefault="00220143">
      <w:pPr>
        <w:ind w:left="720" w:hanging="720"/>
        <w:rPr>
          <w:lang w:val="nl-NL"/>
        </w:rPr>
      </w:pPr>
      <w:r>
        <w:rPr>
          <w:lang w:val="nl-NL"/>
        </w:rPr>
        <w:tab/>
        <w:t xml:space="preserve">Het Decreet voorziet als instrument voor de herontwikkeling van voormelde </w:t>
      </w:r>
      <w:r w:rsidR="001E5920">
        <w:rPr>
          <w:lang w:val="nl-NL"/>
        </w:rPr>
        <w:t>Brownfield</w:t>
      </w:r>
      <w:r w:rsidRPr="00906903">
        <w:rPr>
          <w:lang w:val="nl-NL"/>
        </w:rPr>
        <w:t>s</w:t>
      </w:r>
      <w:r w:rsidR="001E5920">
        <w:rPr>
          <w:lang w:val="nl-NL"/>
        </w:rPr>
        <w:t xml:space="preserve"> het sluiten van Brownfield</w:t>
      </w:r>
      <w:r>
        <w:rPr>
          <w:lang w:val="nl-NL"/>
        </w:rPr>
        <w:t>convenanten.</w:t>
      </w:r>
    </w:p>
    <w:p w:rsidR="00220143" w:rsidRPr="00685436" w:rsidRDefault="00220143">
      <w:pPr>
        <w:ind w:left="705"/>
        <w:rPr>
          <w:lang w:val="nl-NL"/>
        </w:rPr>
      </w:pPr>
      <w:r>
        <w:rPr>
          <w:lang w:val="nl-NL"/>
        </w:rPr>
        <w:t xml:space="preserve">Deze </w:t>
      </w:r>
      <w:r w:rsidR="001E5920">
        <w:rPr>
          <w:lang w:val="nl-NL"/>
        </w:rPr>
        <w:t>Brownfield</w:t>
      </w:r>
      <w:r w:rsidRPr="00D76127">
        <w:rPr>
          <w:lang w:val="nl-NL"/>
        </w:rPr>
        <w:t xml:space="preserve">convenanten moeten mogelijk maken dat tussen alle betrokken administraties, instanties en personen klare en duidelijke werkafspraken worden gemaakt zodanig dat bij de </w:t>
      </w:r>
      <w:r w:rsidRPr="00685436">
        <w:rPr>
          <w:lang w:val="nl-NL"/>
        </w:rPr>
        <w:t xml:space="preserve">aanvang van het project meteen duidelijkheid bestaat over bepaalde tijdsgebonden en procedurele vereisten en verwachtingen. </w:t>
      </w:r>
    </w:p>
    <w:p w:rsidR="00220143" w:rsidRPr="00685436" w:rsidRDefault="00220143">
      <w:pPr>
        <w:ind w:left="720" w:hanging="720"/>
        <w:rPr>
          <w:lang w:val="nl-NL"/>
        </w:rPr>
      </w:pPr>
      <w:r w:rsidRPr="00685436">
        <w:rPr>
          <w:lang w:val="nl-NL"/>
        </w:rPr>
        <w:t>(B)</w:t>
      </w:r>
      <w:r w:rsidRPr="00685436">
        <w:rPr>
          <w:lang w:val="nl-NL"/>
        </w:rPr>
        <w:tab/>
        <w:t xml:space="preserve">Op </w:t>
      </w:r>
      <w:r w:rsidR="00C6279C" w:rsidRPr="00685436">
        <w:rPr>
          <w:lang w:val="nl-NL"/>
        </w:rPr>
        <w:t>03/04/2015</w:t>
      </w:r>
      <w:r w:rsidRPr="00685436">
        <w:rPr>
          <w:lang w:val="nl-NL"/>
        </w:rPr>
        <w:t xml:space="preserve"> publiceerde </w:t>
      </w:r>
      <w:r w:rsidR="00987E57" w:rsidRPr="00685436">
        <w:rPr>
          <w:lang w:val="nl-NL"/>
        </w:rPr>
        <w:t>de</w:t>
      </w:r>
      <w:r w:rsidRPr="00685436">
        <w:rPr>
          <w:lang w:val="nl-NL"/>
        </w:rPr>
        <w:t xml:space="preserve"> Vlaamse </w:t>
      </w:r>
      <w:r w:rsidR="00FD7567" w:rsidRPr="00685436">
        <w:rPr>
          <w:lang w:val="nl-NL"/>
        </w:rPr>
        <w:t xml:space="preserve">minister bevoegd voor Economie </w:t>
      </w:r>
      <w:r w:rsidRPr="00685436">
        <w:rPr>
          <w:lang w:val="nl-NL"/>
        </w:rPr>
        <w:t xml:space="preserve">in het Belgisch Staatsblad een </w:t>
      </w:r>
      <w:r w:rsidR="00C6279C" w:rsidRPr="00685436">
        <w:rPr>
          <w:lang w:val="nl-NL"/>
        </w:rPr>
        <w:t>6</w:t>
      </w:r>
      <w:r w:rsidR="00C6279C" w:rsidRPr="00685436">
        <w:rPr>
          <w:vertAlign w:val="superscript"/>
          <w:lang w:val="nl-NL"/>
        </w:rPr>
        <w:t>e</w:t>
      </w:r>
      <w:r w:rsidR="00C6279C" w:rsidRPr="00685436">
        <w:rPr>
          <w:lang w:val="nl-NL"/>
        </w:rPr>
        <w:t xml:space="preserve"> </w:t>
      </w:r>
      <w:r w:rsidRPr="00685436">
        <w:rPr>
          <w:lang w:val="nl-NL"/>
        </w:rPr>
        <w:t>oproep voor het indienen van aanvragen tot onderhandelingen omt</w:t>
      </w:r>
      <w:r w:rsidR="001E5920" w:rsidRPr="00685436">
        <w:rPr>
          <w:lang w:val="nl-NL"/>
        </w:rPr>
        <w:t>rent de totstandkoming van een B</w:t>
      </w:r>
      <w:r w:rsidRPr="00685436">
        <w:rPr>
          <w:lang w:val="nl-NL"/>
        </w:rPr>
        <w:t>rownfieldconvenant (zoals voorzien in artikel 8 §1 van het Decreet).</w:t>
      </w:r>
    </w:p>
    <w:p w:rsidR="00220143" w:rsidRPr="00685436" w:rsidRDefault="00220143">
      <w:pPr>
        <w:ind w:left="720" w:hanging="720"/>
        <w:rPr>
          <w:lang w:val="nl-NL"/>
        </w:rPr>
      </w:pPr>
      <w:r w:rsidRPr="00685436">
        <w:rPr>
          <w:lang w:val="nl-NL"/>
        </w:rPr>
        <w:t>(C)</w:t>
      </w:r>
      <w:r w:rsidRPr="00685436">
        <w:rPr>
          <w:lang w:val="nl-NL"/>
        </w:rPr>
        <w:tab/>
        <w:t>De Actoren hebben vervolgens dergelijke aanvraag ingediend voor het project “</w:t>
      </w:r>
      <w:r w:rsidR="00C6279C" w:rsidRPr="00685436">
        <w:rPr>
          <w:lang w:val="nl-NL"/>
        </w:rPr>
        <w:t>Zellik – Kerremans 2020</w:t>
      </w:r>
      <w:r w:rsidRPr="00685436">
        <w:rPr>
          <w:lang w:val="nl-NL"/>
        </w:rPr>
        <w:t>”.</w:t>
      </w:r>
    </w:p>
    <w:p w:rsidR="00CC64D9" w:rsidRPr="00685436" w:rsidRDefault="00220143">
      <w:pPr>
        <w:ind w:left="720" w:hanging="720"/>
        <w:rPr>
          <w:lang w:val="nl-NL"/>
        </w:rPr>
      </w:pPr>
      <w:r w:rsidRPr="00685436">
        <w:rPr>
          <w:lang w:val="nl-NL"/>
        </w:rPr>
        <w:t>(D)</w:t>
      </w:r>
      <w:r w:rsidRPr="00685436">
        <w:rPr>
          <w:lang w:val="nl-NL"/>
        </w:rPr>
        <w:tab/>
        <w:t xml:space="preserve">Op </w:t>
      </w:r>
      <w:r w:rsidR="00C6279C" w:rsidRPr="00685436">
        <w:rPr>
          <w:lang w:val="nl-NL"/>
        </w:rPr>
        <w:t>06/05/2015</w:t>
      </w:r>
      <w:r w:rsidR="005571B7" w:rsidRPr="00685436">
        <w:rPr>
          <w:lang w:val="nl-NL"/>
        </w:rPr>
        <w:t xml:space="preserve">  </w:t>
      </w:r>
      <w:r w:rsidRPr="00685436">
        <w:rPr>
          <w:lang w:val="nl-NL"/>
        </w:rPr>
        <w:t xml:space="preserve">werd de aanvraag voor het bovenvermelde project </w:t>
      </w:r>
      <w:r w:rsidR="005571B7" w:rsidRPr="00685436">
        <w:rPr>
          <w:lang w:val="nl-NL"/>
        </w:rPr>
        <w:t xml:space="preserve">ontvankelijk </w:t>
      </w:r>
      <w:r w:rsidR="00C6279C" w:rsidRPr="00685436">
        <w:rPr>
          <w:lang w:val="nl-NL"/>
        </w:rPr>
        <w:t xml:space="preserve">bevonden en op 18/11/2016 </w:t>
      </w:r>
      <w:r w:rsidR="005571B7" w:rsidRPr="00685436">
        <w:rPr>
          <w:lang w:val="nl-NL"/>
        </w:rPr>
        <w:t>gegrond</w:t>
      </w:r>
      <w:r w:rsidR="00B970F3" w:rsidRPr="00685436">
        <w:rPr>
          <w:lang w:val="nl-NL"/>
        </w:rPr>
        <w:t>.</w:t>
      </w:r>
      <w:r w:rsidR="00CC64D9" w:rsidRPr="00685436">
        <w:rPr>
          <w:lang w:val="nl-NL"/>
        </w:rPr>
        <w:t xml:space="preserve"> De Vlaamse minister bevoegd voor Economie besliste daarbij om onderhandelingen op te starten met de betrokken actoren.</w:t>
      </w:r>
    </w:p>
    <w:p w:rsidR="00220143" w:rsidRDefault="00CC64D9" w:rsidP="00CC64D9">
      <w:pPr>
        <w:ind w:left="720" w:hanging="720"/>
        <w:rPr>
          <w:lang w:val="nl-NL"/>
        </w:rPr>
      </w:pPr>
      <w:r w:rsidRPr="00685436">
        <w:rPr>
          <w:lang w:val="nl-NL"/>
        </w:rPr>
        <w:t>(E)</w:t>
      </w:r>
      <w:r w:rsidRPr="00685436">
        <w:rPr>
          <w:lang w:val="nl-NL"/>
        </w:rPr>
        <w:tab/>
        <w:t xml:space="preserve">N.a.v. bijkomende aanschrijvingen van eigenaars van percelen gelegen in het projectgebied, is de aanvraag opnieuw gegrond verklaard door de Vlaamse minister bevoegd voor Economie op </w:t>
      </w:r>
      <w:r w:rsidR="00F879BD">
        <w:rPr>
          <w:lang w:val="nl-NL"/>
        </w:rPr>
        <w:t xml:space="preserve">05/07/2018 </w:t>
      </w:r>
      <w:r w:rsidRPr="00685436">
        <w:rPr>
          <w:lang w:val="nl-NL"/>
        </w:rPr>
        <w:t>en zijn de onderhandelingen hervat.</w:t>
      </w:r>
    </w:p>
    <w:p w:rsidR="00220143" w:rsidRDefault="00220143">
      <w:pPr>
        <w:ind w:left="720" w:hanging="720"/>
        <w:rPr>
          <w:bCs/>
          <w:lang w:val="nl-NL"/>
        </w:rPr>
      </w:pPr>
      <w:r>
        <w:rPr>
          <w:lang w:val="nl-NL"/>
        </w:rPr>
        <w:t>(F)</w:t>
      </w:r>
      <w:r>
        <w:rPr>
          <w:lang w:val="nl-NL"/>
        </w:rPr>
        <w:tab/>
      </w:r>
      <w:r w:rsidR="001E5920">
        <w:rPr>
          <w:bCs/>
          <w:lang w:val="nl-NL"/>
        </w:rPr>
        <w:t>Gezien de complexiteit van een B</w:t>
      </w:r>
      <w:r>
        <w:rPr>
          <w:bCs/>
          <w:lang w:val="nl-NL"/>
        </w:rPr>
        <w:t xml:space="preserve">rownfieldproject en het lange tijdpad </w:t>
      </w:r>
      <w:r w:rsidR="001E5920">
        <w:rPr>
          <w:bCs/>
          <w:lang w:val="nl-NL"/>
        </w:rPr>
        <w:t>dat voor de realisatie van het B</w:t>
      </w:r>
      <w:r>
        <w:rPr>
          <w:bCs/>
          <w:lang w:val="nl-NL"/>
        </w:rPr>
        <w:t>rownfieldconvenant noodzakelijk lijkt alvorens sprake is van een finale afwerking van een dergelijk project, is het wenselijk een convenant af te sluiten tussen de Partijen dat het algemeen kader voor de samenwerking zou schetsen in afwachting van het sluiten van specifieke realisatieconvenanten tussen de verschillende partijen.</w:t>
      </w:r>
    </w:p>
    <w:p w:rsidR="00220143" w:rsidRDefault="00220143">
      <w:pPr>
        <w:ind w:left="720" w:hanging="720"/>
        <w:rPr>
          <w:lang w:val="nl-NL"/>
        </w:rPr>
      </w:pPr>
      <w:r>
        <w:rPr>
          <w:bCs/>
          <w:lang w:val="nl-NL"/>
        </w:rPr>
        <w:t>(G)</w:t>
      </w:r>
      <w:r>
        <w:rPr>
          <w:bCs/>
          <w:lang w:val="nl-NL"/>
        </w:rPr>
        <w:tab/>
      </w:r>
      <w:r>
        <w:rPr>
          <w:lang w:val="nl-NL"/>
        </w:rPr>
        <w:t>He</w:t>
      </w:r>
      <w:r w:rsidR="001E5920">
        <w:rPr>
          <w:lang w:val="nl-NL"/>
        </w:rPr>
        <w:t>t voorwerp en het doel van dit B</w:t>
      </w:r>
      <w:r>
        <w:rPr>
          <w:lang w:val="nl-NL"/>
        </w:rPr>
        <w:t xml:space="preserve">rownfieldconvenant bestaat er dan ook in om de krijtlijnen van het </w:t>
      </w:r>
      <w:r w:rsidR="001E5920">
        <w:rPr>
          <w:lang w:val="nl-NL"/>
        </w:rPr>
        <w:t>Brownfield</w:t>
      </w:r>
      <w:r>
        <w:rPr>
          <w:lang w:val="nl-NL"/>
        </w:rPr>
        <w:t xml:space="preserve">project vast te leggen alsmede de algemene verbintenissen van alle Partijen die ertoe moeten leiden dat het </w:t>
      </w:r>
      <w:r w:rsidR="001E5920">
        <w:rPr>
          <w:lang w:val="nl-NL"/>
        </w:rPr>
        <w:t>Brownfield</w:t>
      </w:r>
      <w:r>
        <w:rPr>
          <w:lang w:val="nl-NL"/>
        </w:rPr>
        <w:t>project onder de meest optimale omstandigheden en met respect voor eenieders bevoegdheid kan gerealiseerd worden.</w:t>
      </w:r>
    </w:p>
    <w:p w:rsidR="00220143" w:rsidRDefault="00220143">
      <w:pPr>
        <w:ind w:left="720" w:hanging="720"/>
        <w:rPr>
          <w:lang w:val="nl-NL"/>
        </w:rPr>
      </w:pPr>
      <w:r>
        <w:rPr>
          <w:lang w:val="nl-NL"/>
        </w:rPr>
        <w:t>(H)</w:t>
      </w:r>
      <w:r>
        <w:rPr>
          <w:lang w:val="nl-NL"/>
        </w:rPr>
        <w:tab/>
        <w:t>Het convenant moet ook voorzien in een vaste overlegstructuur en in overkoepelende afspraken tussen de verschillende Partijen met het oog op het creëren van een doorgedreven samenwerking en een optimale synergie. Op basis van deze samenwerking zullen juridisch-administratieve en financiële faciliteiten worden aangereikt die de werkbaarheid, de organiseerbaarheid en de flexibiliteit van het project ten goede zal komen.</w:t>
      </w:r>
    </w:p>
    <w:p w:rsidR="00220143" w:rsidRDefault="00220143">
      <w:pPr>
        <w:ind w:left="720" w:hanging="720"/>
        <w:rPr>
          <w:lang w:val="nl-NL"/>
        </w:rPr>
      </w:pPr>
      <w:r>
        <w:rPr>
          <w:lang w:val="nl-NL"/>
        </w:rPr>
        <w:t>(I)</w:t>
      </w:r>
      <w:r>
        <w:rPr>
          <w:lang w:val="nl-NL"/>
        </w:rPr>
        <w:tab/>
        <w:t xml:space="preserve">Het </w:t>
      </w:r>
      <w:r w:rsidR="001E5920">
        <w:rPr>
          <w:lang w:val="nl-NL"/>
        </w:rPr>
        <w:t>Brownfield</w:t>
      </w:r>
      <w:r>
        <w:rPr>
          <w:lang w:val="nl-NL"/>
        </w:rPr>
        <w:t>convenant moet tevens voorzien op welke wijze elke andere aangelegenheid die niet het voorwerp uitmaakt van deze raamovereenkomst zal behandeld worden.</w:t>
      </w:r>
    </w:p>
    <w:p w:rsidR="00220143" w:rsidRPr="00685436" w:rsidRDefault="00220143">
      <w:pPr>
        <w:ind w:left="720" w:hanging="720"/>
        <w:rPr>
          <w:lang w:val="nl-NL"/>
        </w:rPr>
      </w:pPr>
      <w:r>
        <w:rPr>
          <w:lang w:val="nl-NL"/>
        </w:rPr>
        <w:t>(J)</w:t>
      </w:r>
      <w:r>
        <w:rPr>
          <w:lang w:val="nl-NL"/>
        </w:rPr>
        <w:tab/>
        <w:t xml:space="preserve">De verdere uitwerking van de samenwerkingsmodaliteiten tussen alle Partijen en van de mogelijke faciliteiten die voorzien zijn in het Decreet zal worden opgenomen in realisatieconvenanten die de verschillende Partijen op grond van dit convenant later kunnen sluiten, met inachtname </w:t>
      </w:r>
      <w:r w:rsidRPr="00685436">
        <w:rPr>
          <w:lang w:val="nl-NL"/>
        </w:rPr>
        <w:t>van de beginselen opgenomen in dit convenant.</w:t>
      </w:r>
    </w:p>
    <w:p w:rsidR="00C6279C" w:rsidRDefault="00C6279C" w:rsidP="00C6279C">
      <w:pPr>
        <w:pStyle w:val="Kop1"/>
        <w:numPr>
          <w:ilvl w:val="0"/>
          <w:numId w:val="18"/>
        </w:numPr>
        <w:spacing w:before="240"/>
        <w:ind w:left="709" w:hanging="709"/>
        <w:rPr>
          <w:rFonts w:eastAsia="Times New Roman"/>
          <w:b w:val="0"/>
          <w:color w:val="auto"/>
          <w:sz w:val="22"/>
          <w:u w:val="none"/>
          <w:lang w:val="nl-NL"/>
        </w:rPr>
      </w:pPr>
      <w:r w:rsidRPr="00685436">
        <w:rPr>
          <w:rFonts w:eastAsia="Times New Roman"/>
          <w:b w:val="0"/>
          <w:color w:val="auto"/>
          <w:sz w:val="22"/>
          <w:u w:val="none"/>
          <w:lang w:val="nl-NL"/>
        </w:rPr>
        <w:t xml:space="preserve">De ontwikkeling </w:t>
      </w:r>
      <w:r w:rsidR="00143A37" w:rsidRPr="00685436">
        <w:rPr>
          <w:rFonts w:eastAsia="Times New Roman"/>
          <w:b w:val="0"/>
          <w:color w:val="auto"/>
          <w:sz w:val="22"/>
          <w:u w:val="none"/>
          <w:lang w:val="nl-NL"/>
        </w:rPr>
        <w:t xml:space="preserve">ligt </w:t>
      </w:r>
      <w:r w:rsidRPr="00685436">
        <w:rPr>
          <w:rFonts w:eastAsia="Times New Roman"/>
          <w:b w:val="0"/>
          <w:color w:val="auto"/>
          <w:sz w:val="22"/>
          <w:u w:val="none"/>
          <w:lang w:val="nl-NL"/>
        </w:rPr>
        <w:t>ook deels op grondgebied van een ander gewest</w:t>
      </w:r>
      <w:r w:rsidR="00143A37" w:rsidRPr="00685436">
        <w:rPr>
          <w:rFonts w:eastAsia="Times New Roman"/>
          <w:b w:val="0"/>
          <w:color w:val="auto"/>
          <w:sz w:val="22"/>
          <w:u w:val="none"/>
          <w:lang w:val="nl-NL"/>
        </w:rPr>
        <w:t>. Er zullen</w:t>
      </w:r>
      <w:r w:rsidRPr="00685436">
        <w:rPr>
          <w:rFonts w:eastAsia="Times New Roman"/>
          <w:b w:val="0"/>
          <w:color w:val="auto"/>
          <w:sz w:val="22"/>
          <w:u w:val="none"/>
          <w:lang w:val="nl-NL"/>
        </w:rPr>
        <w:t xml:space="preserve"> </w:t>
      </w:r>
      <w:r w:rsidR="00143A37" w:rsidRPr="00685436">
        <w:rPr>
          <w:rFonts w:eastAsia="Times New Roman"/>
          <w:b w:val="0"/>
          <w:color w:val="auto"/>
          <w:sz w:val="22"/>
          <w:u w:val="none"/>
          <w:lang w:val="nl-NL"/>
        </w:rPr>
        <w:t xml:space="preserve">bijgevolg </w:t>
      </w:r>
      <w:r w:rsidRPr="00685436">
        <w:rPr>
          <w:rFonts w:eastAsia="Times New Roman"/>
          <w:b w:val="0"/>
          <w:color w:val="auto"/>
          <w:sz w:val="22"/>
          <w:u w:val="none"/>
          <w:lang w:val="nl-NL"/>
        </w:rPr>
        <w:t>inspanningen geleverd worden door partijen om afstemming te voorzien met de betrokken administraties binnen het Brussels Hoofdstedelijk gewest;</w:t>
      </w:r>
    </w:p>
    <w:p w:rsidR="00C6279C" w:rsidRPr="00B23D8E" w:rsidRDefault="00B23D8E" w:rsidP="00EB1505">
      <w:pPr>
        <w:pStyle w:val="Plattetekst"/>
        <w:numPr>
          <w:ilvl w:val="0"/>
          <w:numId w:val="18"/>
        </w:numPr>
        <w:ind w:left="720" w:hanging="720"/>
        <w:rPr>
          <w:kern w:val="1"/>
          <w:lang w:val="nl-NL"/>
        </w:rPr>
      </w:pPr>
      <w:r w:rsidRPr="00B23D8E">
        <w:rPr>
          <w:kern w:val="1"/>
          <w:lang w:val="nl-NL"/>
        </w:rPr>
        <w:t xml:space="preserve">De nv Stillemans is een groep van bedrijven, o.a. van nv Gandimmo, nv SIFIC en nv Stillemans. </w:t>
      </w:r>
    </w:p>
    <w:p w:rsidR="00220143" w:rsidRDefault="00220143">
      <w:pPr>
        <w:pageBreakBefore/>
        <w:rPr>
          <w:b/>
          <w:szCs w:val="22"/>
        </w:rPr>
      </w:pPr>
      <w:r>
        <w:rPr>
          <w:b/>
          <w:u w:val="single"/>
          <w:lang w:val="nl-NL"/>
        </w:rPr>
        <w:t>EN WORDT OVEREENGEKOMEN HETGEEN VOLGT:</w:t>
      </w:r>
    </w:p>
    <w:p w:rsidR="00220143" w:rsidRPr="00164565" w:rsidRDefault="00220143">
      <w:pPr>
        <w:pStyle w:val="Body"/>
        <w:rPr>
          <w:rFonts w:ascii="Times New Roman" w:hAnsi="Times New Roman" w:cs="Times New Roman"/>
          <w:b/>
          <w:sz w:val="22"/>
          <w:szCs w:val="22"/>
        </w:rPr>
      </w:pPr>
    </w:p>
    <w:p w:rsidR="00220143" w:rsidRDefault="00220143">
      <w:pPr>
        <w:pStyle w:val="Kop1"/>
        <w:keepNext/>
        <w:numPr>
          <w:ilvl w:val="0"/>
          <w:numId w:val="12"/>
        </w:numPr>
        <w:overflowPunct w:val="0"/>
        <w:autoSpaceDE w:val="0"/>
        <w:spacing w:before="240"/>
        <w:ind w:left="0" w:firstLine="0"/>
        <w:textAlignment w:val="baseline"/>
      </w:pPr>
      <w:bookmarkStart w:id="1" w:name="__RefHeading__1_1152504012"/>
      <w:bookmarkStart w:id="2" w:name="__RefHeading__317_1152504012"/>
      <w:bookmarkStart w:id="3" w:name="__RefHeading__53_12738812"/>
      <w:bookmarkStart w:id="4" w:name="_Toc437523979"/>
      <w:bookmarkEnd w:id="1"/>
      <w:bookmarkEnd w:id="2"/>
      <w:bookmarkEnd w:id="3"/>
      <w:r>
        <w:rPr>
          <w:szCs w:val="22"/>
        </w:rPr>
        <w:t>Definities</w:t>
      </w:r>
      <w:bookmarkEnd w:id="4"/>
    </w:p>
    <w:p w:rsidR="00220143" w:rsidRDefault="00220143">
      <w:r>
        <w:t>1.1. In het kader van dit Convenant (zoals hierna gedefinieerd) en voor de uitvoering ervan zullen de hierna vermelde begrippen en bewoordingen als volgt worden gedefinieerd en begrepen:</w:t>
      </w:r>
    </w:p>
    <w:p w:rsidR="00220143" w:rsidRDefault="00220143">
      <w:pPr>
        <w:tabs>
          <w:tab w:val="left" w:pos="3060"/>
        </w:tabs>
        <w:ind w:left="3600" w:hanging="3600"/>
      </w:pPr>
    </w:p>
    <w:p w:rsidR="00220143" w:rsidRDefault="00220143">
      <w:pPr>
        <w:ind w:left="3600" w:hanging="3600"/>
      </w:pPr>
      <w:r>
        <w:t>Aanvraagformulier:</w:t>
      </w:r>
      <w:r>
        <w:tab/>
        <w:t xml:space="preserve">Het aanvraagformulier zoals bedoeld in artikel 8 §1 van het Decreet dat de Actoren hebben ingediend voor het </w:t>
      </w:r>
      <w:r w:rsidR="001E5920">
        <w:t>Brownfield</w:t>
      </w:r>
      <w:r>
        <w:t xml:space="preserve">project, alsmede alle daarin opgenomen documenten en de documenten waarnaar daarin verwezen worden en dat is opgenomen als bijlage 1 aan dit Convenant. </w:t>
      </w:r>
    </w:p>
    <w:p w:rsidR="00220143" w:rsidRDefault="00220143">
      <w:pPr>
        <w:ind w:left="3600" w:hanging="3600"/>
      </w:pPr>
      <w:r>
        <w:t>Bodemdecreet:</w:t>
      </w:r>
      <w:r>
        <w:tab/>
        <w:t>Decreet van 27 oktober 2006 betreffende de bodemsanering en de bodembescherming, zoals nadien gewijzigd.</w:t>
      </w:r>
    </w:p>
    <w:p w:rsidR="00220143" w:rsidRDefault="001E5920">
      <w:pPr>
        <w:ind w:left="3600" w:hanging="3600"/>
      </w:pPr>
      <w:r>
        <w:t>Brownfield</w:t>
      </w:r>
      <w:r w:rsidR="00220143">
        <w:t>:</w:t>
      </w:r>
      <w:r w:rsidR="00220143">
        <w:tab/>
        <w:t>Het geheel van verwaarloosde of onderbenutte gronden die zodanig zijn aangetast dat zij kennelijk slechts gebruikt of opnieuw gebruikt kunnen worden door middel van structurele maatregelen.</w:t>
      </w:r>
    </w:p>
    <w:p w:rsidR="00220143" w:rsidRDefault="001E5920">
      <w:pPr>
        <w:ind w:left="3600" w:hanging="3600"/>
        <w:rPr>
          <w:bCs/>
        </w:rPr>
      </w:pPr>
      <w:r>
        <w:t>Brownfield</w:t>
      </w:r>
      <w:r w:rsidR="00220143">
        <w:t>project:</w:t>
      </w:r>
      <w:r w:rsidR="00220143">
        <w:tab/>
        <w:t>Het omschreven geheel van structurele maatregelen die Partijen in het kader van voorliggend Convenant alsmede enige of meerdere Realisatieconvenant(en) overeenkomen.</w:t>
      </w:r>
    </w:p>
    <w:p w:rsidR="00220143" w:rsidRDefault="00220143">
      <w:pPr>
        <w:ind w:left="3600" w:hanging="3600"/>
      </w:pPr>
      <w:r>
        <w:rPr>
          <w:bCs/>
        </w:rPr>
        <w:t>Convenant</w:t>
      </w:r>
      <w:r>
        <w:t xml:space="preserve">: </w:t>
      </w:r>
      <w:r>
        <w:tab/>
        <w:t>Voorliggend convenant met inbegrip van de bijlagen.</w:t>
      </w:r>
    </w:p>
    <w:p w:rsidR="00220143" w:rsidRDefault="00220143">
      <w:pPr>
        <w:ind w:left="3600" w:hanging="3600"/>
      </w:pPr>
      <w:r>
        <w:t>Decreet:</w:t>
      </w:r>
      <w:r>
        <w:tab/>
        <w:t xml:space="preserve">Het decreet </w:t>
      </w:r>
      <w:r>
        <w:rPr>
          <w:lang w:val="nl-NL"/>
        </w:rPr>
        <w:t xml:space="preserve">betreffende de </w:t>
      </w:r>
      <w:r w:rsidR="001E5920">
        <w:rPr>
          <w:lang w:val="nl-NL"/>
        </w:rPr>
        <w:t>Brownfield</w:t>
      </w:r>
      <w:r>
        <w:rPr>
          <w:lang w:val="nl-NL"/>
        </w:rPr>
        <w:t>convenanten</w:t>
      </w:r>
      <w:r>
        <w:t xml:space="preserve"> dat </w:t>
      </w:r>
      <w:r>
        <w:rPr>
          <w:lang w:val="nl-NL"/>
        </w:rPr>
        <w:t xml:space="preserve">op 30 maart 2007 </w:t>
      </w:r>
      <w:r>
        <w:t>werd goedgekeurd door h</w:t>
      </w:r>
      <w:r>
        <w:rPr>
          <w:lang w:val="nl-NL"/>
        </w:rPr>
        <w:t>et Vlaams Parlement en op 19 juni 2007 in werking trad, zoals nadien gewijzigd.</w:t>
      </w:r>
    </w:p>
    <w:p w:rsidR="00220143" w:rsidRDefault="00220143">
      <w:pPr>
        <w:ind w:left="3600" w:hanging="3600"/>
        <w:rPr>
          <w:strike/>
          <w:shd w:val="clear" w:color="auto" w:fill="00FFFF"/>
        </w:rPr>
      </w:pPr>
      <w:r>
        <w:t>Ernstige Tekortkoming:</w:t>
      </w:r>
      <w:r>
        <w:tab/>
        <w:t xml:space="preserve">Elke tekortkoming van een Partij die de verdere realisatie van het </w:t>
      </w:r>
      <w:r w:rsidR="001E5920">
        <w:t>Brownfield</w:t>
      </w:r>
      <w:r>
        <w:t>project onder normale omstandigheden volledig onmogelijk maakt.</w:t>
      </w:r>
    </w:p>
    <w:p w:rsidR="00220143" w:rsidRDefault="00220143">
      <w:pPr>
        <w:ind w:left="3600" w:hanging="3600"/>
      </w:pPr>
      <w:r>
        <w:t>Realisatieconvenant:</w:t>
      </w:r>
      <w:r>
        <w:tab/>
        <w:t xml:space="preserve">Convenant dat tussen één of meer Partijen gesloten wordt ter verdere verfijning en / of uitwerking van voorliggend Convenant met het oog op de realisatie van het </w:t>
      </w:r>
      <w:r w:rsidR="001E5920">
        <w:t>Brownfield</w:t>
      </w:r>
      <w:r>
        <w:t>project.</w:t>
      </w:r>
    </w:p>
    <w:p w:rsidR="00220143" w:rsidRDefault="00220143">
      <w:pPr>
        <w:ind w:left="3600" w:hanging="3600"/>
        <w:rPr>
          <w:bCs/>
        </w:rPr>
      </w:pPr>
      <w:r>
        <w:t>Stuurgroep:</w:t>
      </w:r>
      <w:r>
        <w:tab/>
        <w:t>Een of meerdere vertegenwoordigers die aangeduid worden door de Actoren, Regisseurs en de Vlaamse Regering met het oog op het uitvoeren van de taken omschreven in het Convenant en in de Realisatieconvenanten.</w:t>
      </w:r>
    </w:p>
    <w:p w:rsidR="00220143" w:rsidRDefault="00220143">
      <w:pPr>
        <w:ind w:left="3600" w:hanging="3600"/>
      </w:pPr>
      <w:r>
        <w:rPr>
          <w:bCs/>
        </w:rPr>
        <w:t>Verzoeningscommissie</w:t>
      </w:r>
      <w:r>
        <w:t xml:space="preserve">: </w:t>
      </w:r>
      <w:r>
        <w:tab/>
        <w:t>Personen aangeduid door Stuurgroep die een oplossing moeten trachten uit</w:t>
      </w:r>
      <w:r w:rsidR="00714CF0">
        <w:t xml:space="preserve"> te </w:t>
      </w:r>
      <w:r>
        <w:t>werken voor het probleem dat hen door de Stuurgroep wordt voorgelegd.</w:t>
      </w:r>
    </w:p>
    <w:p w:rsidR="00D46961" w:rsidRPr="00D46961" w:rsidRDefault="00D46961" w:rsidP="00D46961">
      <w:pPr>
        <w:ind w:left="3600" w:hanging="3600"/>
        <w:rPr>
          <w:bCs/>
        </w:rPr>
      </w:pPr>
      <w:r w:rsidRPr="00D46961">
        <w:rPr>
          <w:bCs/>
        </w:rPr>
        <w:t xml:space="preserve">Verbonden persoon of onderneming: </w:t>
      </w:r>
      <w:r>
        <w:rPr>
          <w:bCs/>
        </w:rPr>
        <w:tab/>
      </w:r>
      <w:r w:rsidRPr="00D46961">
        <w:rPr>
          <w:bCs/>
        </w:rPr>
        <w:t xml:space="preserve">Een persoon of onderneming in de zin van artikel 11 Wetboek van </w:t>
      </w:r>
      <w:r>
        <w:rPr>
          <w:bCs/>
        </w:rPr>
        <w:t>Vennootschappen van 7 mei 1999.</w:t>
      </w:r>
    </w:p>
    <w:p w:rsidR="00220143" w:rsidRDefault="00220143"/>
    <w:p w:rsidR="00220143" w:rsidRDefault="00220143">
      <w:pPr>
        <w:pageBreakBefore/>
      </w:pPr>
    </w:p>
    <w:p w:rsidR="00220143" w:rsidRDefault="00220143">
      <w:pPr>
        <w:rPr>
          <w:lang w:val="nl-NL"/>
        </w:rPr>
      </w:pPr>
      <w:r>
        <w:rPr>
          <w:lang w:val="nl-NL"/>
        </w:rPr>
        <w:t>1.2</w:t>
      </w:r>
      <w:r>
        <w:rPr>
          <w:lang w:val="nl-NL"/>
        </w:rPr>
        <w:tab/>
        <w:t>In dit Convenant, en behoudens wanneer de context anders vereist:</w:t>
      </w:r>
    </w:p>
    <w:p w:rsidR="00220143" w:rsidRDefault="00220143">
      <w:pPr>
        <w:ind w:left="1440" w:hanging="720"/>
        <w:rPr>
          <w:lang w:val="nl-NL"/>
        </w:rPr>
      </w:pPr>
      <w:r>
        <w:rPr>
          <w:lang w:val="nl-NL"/>
        </w:rPr>
        <w:t xml:space="preserve">(a) </w:t>
      </w:r>
      <w:r>
        <w:rPr>
          <w:lang w:val="nl-NL"/>
        </w:rPr>
        <w:tab/>
        <w:t>zullen met verwijzingen naar personen zowel natuurlijke personen als publieke en/of private rechtspersonen, vennootschappen en ondernemingen bedoeld worden en zullen alle verwijzingen naar personen ook hun rechtsopvolgers en rechtsverkrijgenden omvatten;</w:t>
      </w:r>
    </w:p>
    <w:p w:rsidR="00220143" w:rsidRDefault="00220143">
      <w:pPr>
        <w:ind w:left="1440" w:hanging="720"/>
        <w:rPr>
          <w:lang w:val="nl-NL"/>
        </w:rPr>
      </w:pPr>
      <w:r>
        <w:rPr>
          <w:lang w:val="nl-NL"/>
        </w:rPr>
        <w:t xml:space="preserve">(b) </w:t>
      </w:r>
      <w:r>
        <w:rPr>
          <w:lang w:val="nl-NL"/>
        </w:rPr>
        <w:tab/>
        <w:t>zullen woorden in het enkelvoud verwijzen naar de betekenis van die woorden in het meervoud en omgekeerd;</w:t>
      </w:r>
    </w:p>
    <w:p w:rsidR="00220143" w:rsidRDefault="00220143">
      <w:pPr>
        <w:ind w:left="1440" w:hanging="720"/>
        <w:rPr>
          <w:lang w:val="nl-NL"/>
        </w:rPr>
      </w:pPr>
      <w:r>
        <w:rPr>
          <w:lang w:val="nl-NL"/>
        </w:rPr>
        <w:t xml:space="preserve">(c) </w:t>
      </w:r>
      <w:r>
        <w:rPr>
          <w:lang w:val="nl-NL"/>
        </w:rPr>
        <w:tab/>
        <w:t>zullen de titels en ondertitels in dit Convenant niet als een onderdeel ervan worden beschouwd, noch in aanmerking worden genomen bij de interpretatie ervan;</w:t>
      </w:r>
    </w:p>
    <w:p w:rsidR="00220143" w:rsidRDefault="00220143">
      <w:pPr>
        <w:ind w:left="1440" w:hanging="720"/>
        <w:rPr>
          <w:lang w:val="nl-NL"/>
        </w:rPr>
      </w:pPr>
      <w:r>
        <w:rPr>
          <w:lang w:val="nl-NL"/>
        </w:rPr>
        <w:t xml:space="preserve">(d) </w:t>
      </w:r>
      <w:r>
        <w:rPr>
          <w:lang w:val="nl-NL"/>
        </w:rPr>
        <w:tab/>
        <w:t>zullen alle verwijzingen naar artikels en bijlagen worden geïnterpreteerd als verwijzingen naar artikels van en bijlagen aan dit Convenant;</w:t>
      </w:r>
    </w:p>
    <w:p w:rsidR="00220143" w:rsidRDefault="00220143">
      <w:pPr>
        <w:ind w:left="1440" w:hanging="720"/>
        <w:rPr>
          <w:lang w:val="nl-NL"/>
        </w:rPr>
      </w:pPr>
      <w:r>
        <w:rPr>
          <w:lang w:val="nl-NL"/>
        </w:rPr>
        <w:t xml:space="preserve">(e) </w:t>
      </w:r>
      <w:r>
        <w:rPr>
          <w:lang w:val="nl-NL"/>
        </w:rPr>
        <w:tab/>
        <w:t>omvatten alle verwijzingen naar documenten alle amendementen en wijzigingen ervan, evenals alle aanvullingen ervan;</w:t>
      </w:r>
    </w:p>
    <w:p w:rsidR="00220143" w:rsidRDefault="00220143">
      <w:pPr>
        <w:ind w:left="1440" w:hanging="720"/>
        <w:rPr>
          <w:lang w:val="nl-NL"/>
        </w:rPr>
      </w:pPr>
      <w:r>
        <w:rPr>
          <w:lang w:val="nl-NL"/>
        </w:rPr>
        <w:t xml:space="preserve">(f) </w:t>
      </w:r>
      <w:r>
        <w:rPr>
          <w:lang w:val="nl-NL"/>
        </w:rPr>
        <w:tab/>
        <w:t xml:space="preserve">omvatten alle verwijzingen naar de wetgeving alle wijzigingen en amendementen van die wetgeving; </w:t>
      </w:r>
    </w:p>
    <w:p w:rsidR="00220143" w:rsidRDefault="00220143">
      <w:pPr>
        <w:ind w:left="1440" w:hanging="720"/>
        <w:rPr>
          <w:lang w:val="nl-NL"/>
        </w:rPr>
      </w:pPr>
      <w:r>
        <w:rPr>
          <w:lang w:val="nl-NL"/>
        </w:rPr>
        <w:t xml:space="preserve">(g) </w:t>
      </w:r>
      <w:r>
        <w:rPr>
          <w:lang w:val="nl-NL"/>
        </w:rPr>
        <w:tab/>
        <w:t>zullen alle verwijzingen naar dit Convenant verwijzen naar dit document inclusief eender welke bijlage ervan; en</w:t>
      </w:r>
    </w:p>
    <w:p w:rsidR="00220143" w:rsidRDefault="00220143">
      <w:pPr>
        <w:ind w:left="1440" w:hanging="720"/>
        <w:rPr>
          <w:lang w:val="nl-NL"/>
        </w:rPr>
      </w:pPr>
      <w:r>
        <w:rPr>
          <w:lang w:val="nl-NL"/>
        </w:rPr>
        <w:t xml:space="preserve">(h) </w:t>
      </w:r>
      <w:r>
        <w:rPr>
          <w:lang w:val="nl-NL"/>
        </w:rPr>
        <w:tab/>
        <w:t>zal eender welke verwijzing naar "</w:t>
      </w:r>
      <w:r>
        <w:rPr>
          <w:i/>
          <w:iCs/>
          <w:lang w:val="nl-NL"/>
        </w:rPr>
        <w:t>onder meer</w:t>
      </w:r>
      <w:r>
        <w:rPr>
          <w:lang w:val="nl-NL"/>
        </w:rPr>
        <w:t>", “</w:t>
      </w:r>
      <w:r>
        <w:rPr>
          <w:i/>
          <w:iCs/>
          <w:lang w:val="nl-NL"/>
        </w:rPr>
        <w:t>inclusief</w:t>
      </w:r>
      <w:r>
        <w:rPr>
          <w:lang w:val="nl-NL"/>
        </w:rPr>
        <w:t>” of “</w:t>
      </w:r>
      <w:r>
        <w:rPr>
          <w:i/>
          <w:iCs/>
          <w:lang w:val="nl-NL"/>
        </w:rPr>
        <w:t>in het bijzonder</w:t>
      </w:r>
      <w:r>
        <w:rPr>
          <w:lang w:val="nl-NL"/>
        </w:rPr>
        <w:t>” in geen geval een beperkend karakter hebben en absoluut geen afbreuk doen aan het algemeen karakter van andere verwoordingen.</w:t>
      </w:r>
    </w:p>
    <w:p w:rsidR="00220143" w:rsidRDefault="00220143">
      <w:pPr>
        <w:rPr>
          <w:lang w:val="nl-NL"/>
        </w:rPr>
      </w:pPr>
      <w:r>
        <w:rPr>
          <w:lang w:val="nl-NL"/>
        </w:rPr>
        <w:t>1.3.</w:t>
      </w:r>
      <w:r>
        <w:rPr>
          <w:lang w:val="nl-NL"/>
        </w:rPr>
        <w:tab/>
        <w:t>In de mate waarin er enige tegenstrijdigheid zou bestaan tussen het Convenant en één of meerdere Realisatieconvenanten zal het Convenant voorrang hebben.</w:t>
      </w:r>
    </w:p>
    <w:p w:rsidR="00220143" w:rsidRDefault="00220143">
      <w:pPr>
        <w:rPr>
          <w:szCs w:val="22"/>
        </w:rPr>
      </w:pPr>
      <w:r>
        <w:rPr>
          <w:lang w:val="nl-NL"/>
        </w:rPr>
        <w:t>In de mate waarin de bepalingen van meerdere Realisatieconvenanten tegenstrijdig zouden zijn zull</w:t>
      </w:r>
      <w:r w:rsidR="00DC17E0">
        <w:rPr>
          <w:lang w:val="nl-NL"/>
        </w:rPr>
        <w:t>en de bepalingen van het latere</w:t>
      </w:r>
      <w:r>
        <w:rPr>
          <w:lang w:val="nl-NL"/>
        </w:rPr>
        <w:t xml:space="preserve"> Realisatieconvenant primeren</w:t>
      </w:r>
      <w:r w:rsidR="00DC17E0">
        <w:rPr>
          <w:lang w:val="nl-NL"/>
        </w:rPr>
        <w:t xml:space="preserve"> op de bepalingen van het eerdere</w:t>
      </w:r>
      <w:r>
        <w:rPr>
          <w:lang w:val="nl-NL"/>
        </w:rPr>
        <w:t xml:space="preserve"> Realisatieconvenant.</w:t>
      </w:r>
    </w:p>
    <w:p w:rsidR="00220143" w:rsidRDefault="00220143">
      <w:pPr>
        <w:pStyle w:val="Kop1"/>
        <w:keepNext/>
        <w:numPr>
          <w:ilvl w:val="0"/>
          <w:numId w:val="12"/>
        </w:numPr>
        <w:overflowPunct w:val="0"/>
        <w:autoSpaceDE w:val="0"/>
        <w:spacing w:before="240"/>
        <w:ind w:left="0" w:firstLine="0"/>
        <w:textAlignment w:val="baseline"/>
        <w:rPr>
          <w:lang w:val="nl-NL"/>
        </w:rPr>
      </w:pPr>
      <w:bookmarkStart w:id="5" w:name="__RefHeading__3_1152504012"/>
      <w:bookmarkStart w:id="6" w:name="__RefHeading__319_1152504012"/>
      <w:bookmarkStart w:id="7" w:name="__RefHeading__55_12738812"/>
      <w:bookmarkStart w:id="8" w:name="_Toc437523980"/>
      <w:bookmarkEnd w:id="5"/>
      <w:bookmarkEnd w:id="6"/>
      <w:bookmarkEnd w:id="7"/>
      <w:r>
        <w:rPr>
          <w:szCs w:val="22"/>
        </w:rPr>
        <w:t xml:space="preserve">Omschrijving van het </w:t>
      </w:r>
      <w:r w:rsidR="001E5920">
        <w:rPr>
          <w:szCs w:val="22"/>
        </w:rPr>
        <w:t>Brownfield</w:t>
      </w:r>
      <w:r>
        <w:rPr>
          <w:szCs w:val="22"/>
        </w:rPr>
        <w:t>project</w:t>
      </w:r>
      <w:bookmarkEnd w:id="8"/>
    </w:p>
    <w:p w:rsidR="00A60391" w:rsidRPr="00445553" w:rsidRDefault="00A60391" w:rsidP="00A60391">
      <w:pPr>
        <w:rPr>
          <w:lang w:val="nl-NL"/>
        </w:rPr>
      </w:pPr>
      <w:r w:rsidRPr="00A60391">
        <w:rPr>
          <w:lang w:val="nl-NL"/>
        </w:rPr>
        <w:t xml:space="preserve">De Actoren willen de in artikel 3 vermelde percelen, zo spoedig als mogelijk (verder) ontwikkelen en realiseren. Bij de ontwikkeling en de realisatie van de percelen wordt uitgegaan van de volgende </w:t>
      </w:r>
      <w:r w:rsidRPr="00445553">
        <w:rPr>
          <w:lang w:val="nl-NL"/>
        </w:rPr>
        <w:t xml:space="preserve">uitgangspunten: </w:t>
      </w:r>
    </w:p>
    <w:p w:rsidR="00A60391" w:rsidRPr="00445553" w:rsidRDefault="00A60391" w:rsidP="00A60391">
      <w:pPr>
        <w:pStyle w:val="Lijstalinea"/>
        <w:numPr>
          <w:ilvl w:val="1"/>
          <w:numId w:val="12"/>
        </w:numPr>
      </w:pPr>
      <w:r w:rsidRPr="00445553">
        <w:rPr>
          <w:lang w:val="nl-NL"/>
        </w:rPr>
        <w:t xml:space="preserve">Het Brownfieldproject zal uitgevoerd worden volgens de principes van de duurzame ontwikkeling. </w:t>
      </w:r>
      <w:r w:rsidRPr="00445553">
        <w:t>Hierbij wordt tegemoet gekomen aan de huidige behoeften zonder deze van de toekomstige generaties</w:t>
      </w:r>
      <w:r w:rsidRPr="003F3846">
        <w:t xml:space="preserve"> in gevaar te brengen. Er zal bijzondere aandacht besteed worden </w:t>
      </w:r>
      <w:r w:rsidRPr="005B09ED">
        <w:t xml:space="preserve">aan de integratie van en de synergie tussen de sociale, de ecologische en de economische dimensie van het </w:t>
      </w:r>
      <w:r w:rsidRPr="00445553">
        <w:t xml:space="preserve">project en aan de duurzame mobiliteit. </w:t>
      </w:r>
    </w:p>
    <w:p w:rsidR="00A60391" w:rsidRPr="002D797F" w:rsidRDefault="00A60391" w:rsidP="00A60391">
      <w:pPr>
        <w:ind w:left="851" w:hanging="425"/>
        <w:rPr>
          <w:i/>
          <w:iCs/>
          <w:lang w:eastAsia="en-US"/>
        </w:rPr>
      </w:pPr>
      <w:r>
        <w:t xml:space="preserve">2.2 </w:t>
      </w:r>
      <w:r w:rsidRPr="005B09ED">
        <w:t>Alle werken, handelingen en wijzigingen zoa</w:t>
      </w:r>
      <w:r>
        <w:t>ls bedoeld in de Vlaamse Codex R</w:t>
      </w:r>
      <w:r w:rsidRPr="005B09ED">
        <w:t>uimtelijke Ordening, in het gebied zoals omschreven in artikel 3 worden beschouwd als uitvoering van de doelstellingen van dit Convenant.</w:t>
      </w:r>
    </w:p>
    <w:p w:rsidR="00A60391" w:rsidRDefault="00A60391" w:rsidP="006609AD">
      <w:pPr>
        <w:pStyle w:val="Lijstalinea"/>
        <w:numPr>
          <w:ilvl w:val="1"/>
          <w:numId w:val="19"/>
        </w:numPr>
        <w:spacing w:after="0" w:line="260" w:lineRule="atLeast"/>
        <w:ind w:left="851" w:hanging="425"/>
        <w:contextualSpacing/>
      </w:pPr>
      <w:bookmarkStart w:id="9" w:name="_Ref500325764"/>
      <w:r>
        <w:t>Beschrijving van het Brownfieldproject:</w:t>
      </w:r>
      <w:r>
        <w:tab/>
      </w:r>
    </w:p>
    <w:p w:rsidR="00A60391" w:rsidRPr="00EB3868" w:rsidRDefault="00A60391" w:rsidP="00A60391">
      <w:pPr>
        <w:pStyle w:val="Lijstalinea"/>
        <w:numPr>
          <w:ilvl w:val="2"/>
          <w:numId w:val="19"/>
        </w:numPr>
      </w:pPr>
      <w:r w:rsidRPr="00EB3868">
        <w:t>Het Brownfieldproject beoogt in hoofdzaak de herbestemming, de sanering en de herontwikkeling van de momenteel verwaarloosde industriële site</w:t>
      </w:r>
      <w:r>
        <w:t xml:space="preserve"> zoals beschreven in art. 3, </w:t>
      </w:r>
      <w:r w:rsidRPr="00EB3868">
        <w:t xml:space="preserve">van de bedrijven Stillemans, Rek, CIA, Schollaert en enkele percelen inbegrepen in deze site, die thans aan verschillende particulieren toebehoren (gelegen aan de zijde van de Brusselsesteenweg en de Albert Temmermansstraat) tot een gemengd project. </w:t>
      </w:r>
    </w:p>
    <w:p w:rsidR="00A60391" w:rsidRPr="00EC110C" w:rsidRDefault="00A60391" w:rsidP="00A60391">
      <w:pPr>
        <w:ind w:left="1800"/>
      </w:pPr>
      <w:r w:rsidRPr="002529E1">
        <w:t xml:space="preserve">Dit project is beschreven in het masterplan, opgemaakt door Achtergael Architecten, dat voor de site is uitgewerkt en als bijlage </w:t>
      </w:r>
      <w:r w:rsidR="00C67E17">
        <w:t>3</w:t>
      </w:r>
      <w:r w:rsidRPr="002529E1">
        <w:t xml:space="preserve"> </w:t>
      </w:r>
      <w:r w:rsidR="00C67E17">
        <w:t>wordt toegevoegd</w:t>
      </w:r>
      <w:r w:rsidRPr="002529E1">
        <w:t>.</w:t>
      </w:r>
      <w:r>
        <w:t xml:space="preserve"> </w:t>
      </w:r>
    </w:p>
    <w:p w:rsidR="00A60391" w:rsidRDefault="00A60391" w:rsidP="00A60391">
      <w:pPr>
        <w:ind w:left="1800"/>
      </w:pPr>
      <w:r w:rsidRPr="00EB3868">
        <w:t>Bij de ontwikkeling gaat voldoende aandacht naar de overstromingsgevoeligheid van de zone. Voorwaarden i</w:t>
      </w:r>
      <w:r>
        <w:t xml:space="preserve">n het kader van de </w:t>
      </w:r>
      <w:r w:rsidRPr="00EB3868">
        <w:t xml:space="preserve"> beheersing en buffering van water dienen als uitgangspunt bij de verdere uitwerking van het project. </w:t>
      </w:r>
    </w:p>
    <w:bookmarkEnd w:id="9"/>
    <w:p w:rsidR="00A60391" w:rsidRDefault="00A60391" w:rsidP="00A60391">
      <w:pPr>
        <w:tabs>
          <w:tab w:val="left" w:pos="1843"/>
        </w:tabs>
        <w:ind w:left="1800" w:hanging="720"/>
      </w:pPr>
      <w:r>
        <w:t xml:space="preserve">2.3.2. </w:t>
      </w:r>
      <w:r>
        <w:tab/>
        <w:t xml:space="preserve">Het projectgebied, dat op moment van de aanvraag  gelegen is in industriezone, wordt herbestemd via een RUP. </w:t>
      </w:r>
    </w:p>
    <w:p w:rsidR="00A60391" w:rsidRDefault="00A60391" w:rsidP="00A60391">
      <w:pPr>
        <w:ind w:left="1800"/>
      </w:pPr>
      <w:r>
        <w:t>De ontwikkeling zal gebeuren binnen het RUP en is te realiseren volgens de eraan verbonden voorschriften. Hierbij dient voorbehoud gemaakt te worden van mogelijke bijstellingen van het Masterplan ingevolge voortschrijdend inzicht en mits aanvaarding door alle partijen. De bijstellingen mogen niet van die aard zijn dat het project niet meer zou voldoen aan de ontvankelijk- en gegrondheidscriteria van de 6</w:t>
      </w:r>
      <w:r w:rsidRPr="00A7177C">
        <w:rPr>
          <w:vertAlign w:val="superscript"/>
        </w:rPr>
        <w:t>e</w:t>
      </w:r>
      <w:r>
        <w:t xml:space="preserve"> oproep ‘Brownfieldconvenanten’.</w:t>
      </w:r>
    </w:p>
    <w:p w:rsidR="00A60391" w:rsidRDefault="00A60391" w:rsidP="00B63564">
      <w:pPr>
        <w:ind w:left="1800" w:hanging="666"/>
      </w:pPr>
      <w:r>
        <w:t>2.3.3. Door de omvang van het projectgebied wordt een gefaseerde ontwikkeling vooropgesteld</w:t>
      </w:r>
      <w:r w:rsidR="00B63564">
        <w:t>.</w:t>
      </w:r>
    </w:p>
    <w:p w:rsidR="00A60391" w:rsidRPr="005A4054" w:rsidRDefault="00A60391" w:rsidP="00B63564">
      <w:pPr>
        <w:ind w:left="1800" w:hanging="666"/>
        <w:rPr>
          <w:rFonts w:cs="Arial"/>
          <w:color w:val="000000"/>
          <w:lang w:eastAsia="en-US"/>
        </w:rPr>
      </w:pPr>
      <w:r w:rsidRPr="005A4054">
        <w:rPr>
          <w:rFonts w:cs="Arial"/>
          <w:iCs/>
          <w:color w:val="000000"/>
        </w:rPr>
        <w:t xml:space="preserve">2.3.4.a  </w:t>
      </w:r>
      <w:r w:rsidR="0019106F">
        <w:rPr>
          <w:rFonts w:cs="Arial"/>
          <w:iCs/>
          <w:color w:val="000000"/>
        </w:rPr>
        <w:t>nv Matexi</w:t>
      </w:r>
      <w:r w:rsidRPr="005A4054">
        <w:rPr>
          <w:rFonts w:cs="Arial"/>
          <w:iCs/>
          <w:color w:val="000000"/>
        </w:rPr>
        <w:t xml:space="preserve"> maakt met de (voormalige) eigenaars en/of houders van zakelijke rechten van de percelen met saneringsnoodzaak afspraken betreffende de uitvoering en de financiering van deze saneringswerken. Deze sanering zal gebeuren in nauwe samenwerking met de betrokken diensten van de OVAM.  </w:t>
      </w:r>
    </w:p>
    <w:p w:rsidR="00A60391" w:rsidRPr="005A4054" w:rsidRDefault="00A60391" w:rsidP="00B63564">
      <w:pPr>
        <w:ind w:left="1800" w:hanging="666"/>
        <w:rPr>
          <w:rFonts w:cs="Arial"/>
          <w:color w:val="000000"/>
        </w:rPr>
      </w:pPr>
      <w:r w:rsidRPr="005A4054">
        <w:rPr>
          <w:rFonts w:cs="Arial"/>
          <w:iCs/>
          <w:color w:val="000000"/>
        </w:rPr>
        <w:t>2.3.4.b  Op de percelen C87R13 en C87V14 bevinden zich bovengronds allerhande afval- en stortmaterialen en ondergronds een mogelijke en momenteel niet nader te bepalen bodemvervuiling. Deze percelen bevinden zich momenteel onder curatele. De eerdere contactnames door OVAM, Matexi en de Gemeente Asse met de curator hebben niet kunnen leiden tot afspraken betreffende de verwijdering van het afval en de eventuele bodemvervuiling. De omvang en de aard van de afvalberg en de eventuele bodemvervuiling zijn ongekend en bijgevolg ook de financiële implicaties</w:t>
      </w:r>
      <w:r w:rsidRPr="005A4054">
        <w:rPr>
          <w:rFonts w:ascii="Arial" w:hAnsi="Arial" w:cs="Arial"/>
          <w:iCs/>
          <w:color w:val="000000"/>
          <w:sz w:val="20"/>
          <w:lang w:eastAsia="nl-BE"/>
        </w:rPr>
        <w:t xml:space="preserve"> </w:t>
      </w:r>
      <w:r w:rsidRPr="005A4054">
        <w:rPr>
          <w:iCs/>
        </w:rPr>
        <w:t xml:space="preserve">inzake afvalverwijdering en bodemsanering. De OVAM, de Gemeente Asse en </w:t>
      </w:r>
      <w:r w:rsidR="0019106F">
        <w:rPr>
          <w:iCs/>
        </w:rPr>
        <w:t>nv</w:t>
      </w:r>
      <w:r w:rsidRPr="005A4054">
        <w:rPr>
          <w:iCs/>
        </w:rPr>
        <w:t xml:space="preserve"> Matexi zullen de mogelijkheden onderzoeken inzake het verwijderen van het afval en het desgevallend saneren van de bodem, en dit onder meer met het oog op de realisatie van het convenant. Hiertoe worden in eerste instantie verdere besprekingen gevoerd met de curator.</w:t>
      </w:r>
    </w:p>
    <w:p w:rsidR="00A60391" w:rsidRDefault="00A60391" w:rsidP="006609AD">
      <w:pPr>
        <w:ind w:left="1843" w:hanging="709"/>
      </w:pPr>
      <w:r>
        <w:t xml:space="preserve">2.3.5. </w:t>
      </w:r>
      <w:r w:rsidR="0019106F">
        <w:t>Nv Matexi</w:t>
      </w:r>
      <w:r>
        <w:t xml:space="preserve"> zal de nodige vergunningen aanvragen, het terrein bouwrijp maken, de gebouwen oprichten en commercialiseren.</w:t>
      </w:r>
    </w:p>
    <w:p w:rsidR="00A60391" w:rsidRPr="000708C0" w:rsidRDefault="00A60391" w:rsidP="006609AD">
      <w:pPr>
        <w:ind w:left="1843" w:hanging="709"/>
      </w:pPr>
      <w:r>
        <w:rPr>
          <w:iCs/>
        </w:rPr>
        <w:t>2.3.6. H</w:t>
      </w:r>
      <w:r w:rsidRPr="001B0766">
        <w:rPr>
          <w:iCs/>
        </w:rPr>
        <w:t>et masterplan beo</w:t>
      </w:r>
      <w:r>
        <w:rPr>
          <w:iCs/>
        </w:rPr>
        <w:t>ogt</w:t>
      </w:r>
      <w:r w:rsidRPr="001B0766">
        <w:rPr>
          <w:iCs/>
        </w:rPr>
        <w:t xml:space="preserve"> een aansluiting op </w:t>
      </w:r>
      <w:r>
        <w:rPr>
          <w:iCs/>
        </w:rPr>
        <w:t>het Kerremanspark. De groene schakel wordt in het projectgebied verder gezet</w:t>
      </w:r>
      <w:r w:rsidRPr="001B0766">
        <w:rPr>
          <w:iCs/>
        </w:rPr>
        <w:t xml:space="preserve"> </w:t>
      </w:r>
      <w:r>
        <w:rPr>
          <w:iCs/>
        </w:rPr>
        <w:t>door de aanleg van een</w:t>
      </w:r>
      <w:r w:rsidRPr="001B0766">
        <w:rPr>
          <w:iCs/>
        </w:rPr>
        <w:t xml:space="preserve"> </w:t>
      </w:r>
      <w:r>
        <w:rPr>
          <w:iCs/>
        </w:rPr>
        <w:t xml:space="preserve">parkruimte in het projectgebied. </w:t>
      </w:r>
      <w:r>
        <w:t>Daar waar de realisatie aansluit op andere projecten in de omgeving, zal gestreefd worden naar een optimale afstemming middels overleg met de betreffende diensten.</w:t>
      </w:r>
      <w:r w:rsidRPr="000708C0">
        <w:t xml:space="preserve"> </w:t>
      </w:r>
    </w:p>
    <w:p w:rsidR="00A60391" w:rsidRDefault="00A60391" w:rsidP="006609AD">
      <w:pPr>
        <w:ind w:left="1843" w:hanging="709"/>
      </w:pPr>
      <w:r>
        <w:t>2.3.7. Partijen verklaren de nodige erfdienstbaarheden te zullen ve</w:t>
      </w:r>
      <w:r w:rsidR="003D27DA">
        <w:t>rlenen indien een w</w:t>
      </w:r>
      <w:r>
        <w:t xml:space="preserve">armtenet,  laadpalen of andere innovatieve infrastructuur geïntegreerd worden op de site. </w:t>
      </w:r>
    </w:p>
    <w:p w:rsidR="00A60391" w:rsidRDefault="00A60391" w:rsidP="006609AD">
      <w:pPr>
        <w:ind w:left="1843" w:hanging="709"/>
      </w:pPr>
      <w:r>
        <w:t>2.3.8. De actoren willen in het kader van de ontwikkeling van deze site gebruik maken van subsidies, zoals onder meer voor sloopwerken, fietssnelwegen, ondersteuning gemeentelijk natuurbeleid, impulssubsidies  Vlaamse Rand, groen in een verstedelijkte omgeving (Agentschap Natuur &amp; Bos), …</w:t>
      </w:r>
    </w:p>
    <w:p w:rsidR="00A60391" w:rsidRDefault="00A60391" w:rsidP="006609AD">
      <w:pPr>
        <w:ind w:left="1843" w:hanging="709"/>
      </w:pPr>
      <w:r>
        <w:t xml:space="preserve">2.3.9. De gemeente staat in voor het onderhoud van het openbaar domein met inbegrip van de groenzones en de wadi’s. </w:t>
      </w:r>
    </w:p>
    <w:p w:rsidR="00A60391" w:rsidRDefault="00A60391" w:rsidP="006609AD">
      <w:pPr>
        <w:ind w:left="1843" w:hanging="709"/>
      </w:pPr>
      <w:r>
        <w:t>2.3.10. Bij de ontwikkeling van de site zal rekening gehouden worden met de MOBER genaamd “MOBER RUP Kerremans - oktober 2016” zoals opgemaakt door Mint. Deze MOBER wordt als bijlage</w:t>
      </w:r>
      <w:r w:rsidR="004345C7">
        <w:t xml:space="preserve"> </w:t>
      </w:r>
      <w:r w:rsidR="00C67E17">
        <w:t>4</w:t>
      </w:r>
      <w:r>
        <w:t xml:space="preserve"> toegevoegd.</w:t>
      </w:r>
    </w:p>
    <w:p w:rsidR="00A60391" w:rsidRDefault="00A60391" w:rsidP="006609AD">
      <w:pPr>
        <w:ind w:left="1843" w:hanging="709"/>
      </w:pPr>
      <w:r>
        <w:t>2.3.11. Het Brownfieldproject omvat het uitvoeren van alle maatregelen met betrekking tot de aanwezige bodemverontreiniging met sanering tot residentiële norm, noodzakelijk in het licht van het Bodemdecreet (uitgezonderd desgevallend de grondwatersanering die kan doorlopen na beëindiging van het Conven</w:t>
      </w:r>
      <w:r w:rsidRPr="00533312">
        <w:t xml:space="preserve">ant), </w:t>
      </w:r>
      <w:r>
        <w:t xml:space="preserve">het, indien relevant, verder slopen en het bouwrijp maken van de site met de nodige nutsvoorzieningen, het bebouwen van de site en het (minstens voor meer dan de helft) realiseren van de beoogde functies conform artikel </w:t>
      </w:r>
      <w:r>
        <w:fldChar w:fldCharType="begin"/>
      </w:r>
      <w:r>
        <w:instrText xml:space="preserve"> REF _Ref500325764 \r \h  \* MERGEFORMAT </w:instrText>
      </w:r>
      <w:r>
        <w:fldChar w:fldCharType="separate"/>
      </w:r>
      <w:r w:rsidR="000935D9">
        <w:t>2.3</w:t>
      </w:r>
      <w:r>
        <w:fldChar w:fldCharType="end"/>
      </w:r>
      <w:r>
        <w:t xml:space="preserve"> en zodat minstens invulling is gegeven aan de criteria van de 6</w:t>
      </w:r>
      <w:r w:rsidRPr="00EB3868">
        <w:rPr>
          <w:vertAlign w:val="superscript"/>
        </w:rPr>
        <w:t>e</w:t>
      </w:r>
      <w:r>
        <w:t xml:space="preserve"> oproep Brownfieldconvenanten. </w:t>
      </w:r>
    </w:p>
    <w:p w:rsidR="00A60391" w:rsidRDefault="00A60391" w:rsidP="00A60391">
      <w:pPr>
        <w:pStyle w:val="Lijstalinea"/>
        <w:numPr>
          <w:ilvl w:val="1"/>
          <w:numId w:val="19"/>
        </w:numPr>
        <w:spacing w:after="0" w:line="260" w:lineRule="atLeast"/>
        <w:contextualSpacing/>
      </w:pPr>
      <w:r>
        <w:t xml:space="preserve">De verplichtingen van de gemeente Asse als actor beperken zich tot het verlenen van toestemming voor het stellen van handelingen op basis van eigendomsrechten of andere zakelijke rechten, zoals ook aangegeven in het aanvraagformulier en de engagementen expliciet vermeld in artikel 2 en 3. </w:t>
      </w:r>
    </w:p>
    <w:p w:rsidR="00A60391" w:rsidRPr="008A475C" w:rsidRDefault="00A60391" w:rsidP="006609AD">
      <w:pPr>
        <w:pStyle w:val="Lijstalinea"/>
        <w:ind w:left="907"/>
      </w:pPr>
      <w:r w:rsidRPr="008A475C">
        <w:t>De rol van de  actor Stillemans in de kader van dit convenant heeft enkel betrekking op de  sanering en de inbreng en de verkoop van de percelen van Stillemans.  Na de sanering en de vrijwillige overdracht van de gronden is Stillemans  vrij van rechten en plichten in het kader van dit Convenant waarna deze van rechtswege uittreedt.</w:t>
      </w:r>
    </w:p>
    <w:p w:rsidR="00A60391" w:rsidRDefault="00A60391" w:rsidP="00A60391"/>
    <w:p w:rsidR="00A60391" w:rsidRPr="00E74610" w:rsidRDefault="00A60391" w:rsidP="00A60391">
      <w:pPr>
        <w:pStyle w:val="Lijstalinea"/>
        <w:numPr>
          <w:ilvl w:val="1"/>
          <w:numId w:val="19"/>
        </w:numPr>
        <w:spacing w:after="0" w:line="260" w:lineRule="atLeast"/>
        <w:contextualSpacing/>
      </w:pPr>
      <w:r w:rsidRPr="00E74610">
        <w:t xml:space="preserve">Ter realisatie van het in artikel </w:t>
      </w:r>
      <w:r>
        <w:t>2.3</w:t>
      </w:r>
      <w:r w:rsidRPr="00E74610">
        <w:t xml:space="preserve"> bedoelde Brownfieldproject verbinden de Actoren en de</w:t>
      </w:r>
    </w:p>
    <w:p w:rsidR="00A60391" w:rsidRDefault="00A60391" w:rsidP="006609AD">
      <w:pPr>
        <w:spacing w:after="0"/>
        <w:ind w:left="993"/>
        <w:rPr>
          <w:rFonts w:eastAsiaTheme="minorHAnsi"/>
          <w:lang w:eastAsia="en-US"/>
        </w:rPr>
      </w:pPr>
      <w:r w:rsidRPr="00E74610">
        <w:t>Regisseurs er zich toe, deze laatsten binnen de aangelegenheden waarin zij wettelijk of reglementair bevoegd zijn, binnen de zes maanden na de ondertekening</w:t>
      </w:r>
      <w:r w:rsidRPr="002615B3">
        <w:rPr>
          <w:rFonts w:eastAsiaTheme="minorHAnsi"/>
          <w:lang w:eastAsia="en-US"/>
        </w:rPr>
        <w:t xml:space="preserve"> van het Convenant,</w:t>
      </w:r>
      <w:r>
        <w:rPr>
          <w:rFonts w:eastAsiaTheme="minorHAnsi"/>
          <w:lang w:eastAsia="en-US"/>
        </w:rPr>
        <w:t xml:space="preserve"> </w:t>
      </w:r>
      <w:r w:rsidRPr="002615B3">
        <w:rPr>
          <w:rFonts w:eastAsiaTheme="minorHAnsi"/>
          <w:lang w:eastAsia="en-US"/>
        </w:rPr>
        <w:t>overleg te plegen met betrekking tot het sluiten van een Realisatieconvenant voor onder meer</w:t>
      </w:r>
      <w:r>
        <w:rPr>
          <w:rFonts w:eastAsiaTheme="minorHAnsi"/>
          <w:lang w:eastAsia="en-US"/>
        </w:rPr>
        <w:t xml:space="preserve"> </w:t>
      </w:r>
      <w:r w:rsidRPr="002615B3">
        <w:rPr>
          <w:rFonts w:eastAsiaTheme="minorHAnsi"/>
          <w:lang w:eastAsia="en-US"/>
        </w:rPr>
        <w:t xml:space="preserve">de ontwikkeling en realisatie van het Brownfieldproject zoals omschreven in artikel </w:t>
      </w:r>
      <w:r>
        <w:rPr>
          <w:rFonts w:eastAsiaTheme="minorHAnsi"/>
          <w:lang w:eastAsia="en-US"/>
        </w:rPr>
        <w:t>2.3 alsmede voor diverse andere aspecten van het Brownfieldproject.</w:t>
      </w:r>
    </w:p>
    <w:p w:rsidR="004070F4" w:rsidRPr="00D73669" w:rsidRDefault="004070F4" w:rsidP="006609AD">
      <w:pPr>
        <w:rPr>
          <w:lang w:val="nl-NL"/>
        </w:rPr>
      </w:pPr>
    </w:p>
    <w:p w:rsidR="00220143" w:rsidRDefault="00220143">
      <w:pPr>
        <w:pStyle w:val="Kop1"/>
        <w:keepNext/>
        <w:numPr>
          <w:ilvl w:val="0"/>
          <w:numId w:val="12"/>
        </w:numPr>
        <w:overflowPunct w:val="0"/>
        <w:autoSpaceDE w:val="0"/>
        <w:spacing w:before="240"/>
        <w:ind w:left="0" w:firstLine="0"/>
        <w:textAlignment w:val="baseline"/>
      </w:pPr>
      <w:bookmarkStart w:id="10" w:name="__RefHeading__5_1152504012"/>
      <w:bookmarkStart w:id="11" w:name="__RefHeading__321_1152504012"/>
      <w:bookmarkStart w:id="12" w:name="__RefHeading__57_12738812"/>
      <w:bookmarkStart w:id="13" w:name="_Toc437523981"/>
      <w:bookmarkEnd w:id="10"/>
      <w:bookmarkEnd w:id="11"/>
      <w:bookmarkEnd w:id="12"/>
      <w:r>
        <w:rPr>
          <w:szCs w:val="22"/>
        </w:rPr>
        <w:t xml:space="preserve">Omschrijving van de </w:t>
      </w:r>
      <w:r w:rsidR="001E5920">
        <w:rPr>
          <w:szCs w:val="22"/>
        </w:rPr>
        <w:t>Brownfield</w:t>
      </w:r>
      <w:r>
        <w:rPr>
          <w:szCs w:val="22"/>
        </w:rPr>
        <w:t xml:space="preserve"> en het eigendomsstatuut op de betrokken gronden dan wel andere zakelijke – en/of persoonlijke rechten die erop gelden</w:t>
      </w:r>
      <w:bookmarkEnd w:id="13"/>
    </w:p>
    <w:p w:rsidR="007D7A10" w:rsidRPr="004C7164" w:rsidRDefault="007D7A10" w:rsidP="003D27DA">
      <w:r w:rsidRPr="004C7164">
        <w:t>3.1.</w:t>
      </w:r>
      <w:r w:rsidRPr="004C7164">
        <w:tab/>
      </w:r>
      <w:r>
        <w:t>Het projectgebied</w:t>
      </w:r>
      <w:r w:rsidRPr="004C7164">
        <w:t xml:space="preserve"> omvat de volgende percelen</w:t>
      </w:r>
      <w:r>
        <w:t xml:space="preserve">, </w:t>
      </w:r>
      <w:r w:rsidR="003D27DA">
        <w:t xml:space="preserve">zoals aangeduid op het plan </w:t>
      </w:r>
      <w:r w:rsidR="003D27DA" w:rsidRPr="00445553">
        <w:t>aangehecht als bijlage 2</w:t>
      </w:r>
      <w:r w:rsidR="003D27DA">
        <w:t xml:space="preserve"> en </w:t>
      </w:r>
      <w:r>
        <w:t>waarvan de status al dan niet in eigendom van de vermelde actoren</w:t>
      </w:r>
      <w:r w:rsidR="003D27DA">
        <w:t xml:space="preserve"> hieronder</w:t>
      </w:r>
      <w:r>
        <w:t xml:space="preserve"> is aangegeven</w:t>
      </w:r>
      <w:r w:rsidR="003D27DA">
        <w:t>:</w:t>
      </w:r>
      <w:r w:rsidRPr="004C7164">
        <w:t xml:space="preserve"> </w:t>
      </w:r>
    </w:p>
    <w:tbl>
      <w:tblPr>
        <w:tblW w:w="7763" w:type="dxa"/>
        <w:tblInd w:w="444" w:type="dxa"/>
        <w:tblLayout w:type="fixed"/>
        <w:tblCellMar>
          <w:left w:w="70" w:type="dxa"/>
          <w:right w:w="70" w:type="dxa"/>
        </w:tblCellMar>
        <w:tblLook w:val="04A0" w:firstRow="1" w:lastRow="0" w:firstColumn="1" w:lastColumn="0" w:noHBand="0" w:noVBand="1"/>
      </w:tblPr>
      <w:tblGrid>
        <w:gridCol w:w="1294"/>
        <w:gridCol w:w="2835"/>
        <w:gridCol w:w="1701"/>
        <w:gridCol w:w="1933"/>
      </w:tblGrid>
      <w:tr w:rsidR="007D7A10" w:rsidRPr="00C86E96" w:rsidTr="007D7A10">
        <w:trPr>
          <w:trHeight w:val="288"/>
        </w:trPr>
        <w:tc>
          <w:tcPr>
            <w:tcW w:w="4129" w:type="dxa"/>
            <w:gridSpan w:val="2"/>
            <w:tcBorders>
              <w:top w:val="single" w:sz="12" w:space="0" w:color="auto"/>
              <w:left w:val="single" w:sz="12" w:space="0" w:color="auto"/>
              <w:bottom w:val="nil"/>
              <w:right w:val="nil"/>
            </w:tcBorders>
            <w:shd w:val="clear" w:color="auto" w:fill="auto"/>
            <w:noWrap/>
            <w:vAlign w:val="bottom"/>
            <w:hideMark/>
          </w:tcPr>
          <w:p w:rsidR="007D7A10" w:rsidRPr="00C86E96" w:rsidRDefault="007D7A10" w:rsidP="007D7A10">
            <w:pPr>
              <w:rPr>
                <w:b/>
                <w:bCs/>
                <w:color w:val="000000"/>
                <w:szCs w:val="22"/>
                <w:lang w:eastAsia="nl-BE"/>
              </w:rPr>
            </w:pPr>
            <w:r w:rsidRPr="00C86E96">
              <w:rPr>
                <w:b/>
                <w:bCs/>
                <w:color w:val="000000"/>
                <w:szCs w:val="22"/>
                <w:lang w:eastAsia="nl-BE"/>
              </w:rPr>
              <w:t>Asse 6AFD/Zellik/sectie C</w:t>
            </w:r>
          </w:p>
        </w:tc>
        <w:tc>
          <w:tcPr>
            <w:tcW w:w="3634" w:type="dxa"/>
            <w:gridSpan w:val="2"/>
            <w:tcBorders>
              <w:top w:val="single" w:sz="12" w:space="0" w:color="auto"/>
              <w:left w:val="nil"/>
              <w:bottom w:val="nil"/>
              <w:right w:val="single" w:sz="12" w:space="0" w:color="auto"/>
            </w:tcBorders>
            <w:shd w:val="clear" w:color="auto" w:fill="auto"/>
            <w:noWrap/>
            <w:vAlign w:val="bottom"/>
            <w:hideMark/>
          </w:tcPr>
          <w:p w:rsidR="007D7A10" w:rsidRPr="00C86E96" w:rsidRDefault="007D7A10" w:rsidP="007D7A10">
            <w:pPr>
              <w:rPr>
                <w:color w:val="000000"/>
                <w:szCs w:val="22"/>
                <w:lang w:eastAsia="nl-BE"/>
              </w:rPr>
            </w:pPr>
            <w:r w:rsidRPr="00C86E96">
              <w:rPr>
                <w:color w:val="000000"/>
                <w:szCs w:val="22"/>
                <w:lang w:eastAsia="nl-BE"/>
              </w:rPr>
              <w:t> </w:t>
            </w:r>
          </w:p>
        </w:tc>
      </w:tr>
      <w:tr w:rsidR="007D7A10" w:rsidRPr="00C86E96" w:rsidTr="007D7A10">
        <w:trPr>
          <w:trHeight w:val="300"/>
        </w:trPr>
        <w:tc>
          <w:tcPr>
            <w:tcW w:w="1294" w:type="dxa"/>
            <w:tcBorders>
              <w:top w:val="single" w:sz="12" w:space="0" w:color="auto"/>
              <w:left w:val="single" w:sz="8" w:space="0" w:color="auto"/>
              <w:bottom w:val="single" w:sz="8" w:space="0" w:color="auto"/>
              <w:right w:val="single" w:sz="4" w:space="0" w:color="auto"/>
            </w:tcBorders>
            <w:shd w:val="clear" w:color="auto" w:fill="auto"/>
            <w:noWrap/>
            <w:vAlign w:val="bottom"/>
            <w:hideMark/>
          </w:tcPr>
          <w:p w:rsidR="007D7A10" w:rsidRPr="00C86E96" w:rsidRDefault="007D7A10" w:rsidP="007D7A10">
            <w:pPr>
              <w:rPr>
                <w:b/>
                <w:bCs/>
                <w:color w:val="000000"/>
                <w:szCs w:val="22"/>
                <w:lang w:eastAsia="nl-BE"/>
              </w:rPr>
            </w:pPr>
            <w:r w:rsidRPr="00C86E96">
              <w:rPr>
                <w:b/>
                <w:bCs/>
                <w:color w:val="000000"/>
                <w:szCs w:val="22"/>
                <w:lang w:eastAsia="nl-BE"/>
              </w:rPr>
              <w:t>Nr.</w:t>
            </w:r>
          </w:p>
        </w:tc>
        <w:tc>
          <w:tcPr>
            <w:tcW w:w="2835" w:type="dxa"/>
            <w:tcBorders>
              <w:top w:val="single" w:sz="12" w:space="0" w:color="auto"/>
              <w:left w:val="nil"/>
              <w:bottom w:val="single" w:sz="8" w:space="0" w:color="auto"/>
              <w:right w:val="single" w:sz="4" w:space="0" w:color="auto"/>
            </w:tcBorders>
            <w:shd w:val="clear" w:color="auto" w:fill="auto"/>
            <w:noWrap/>
            <w:vAlign w:val="bottom"/>
            <w:hideMark/>
          </w:tcPr>
          <w:p w:rsidR="007D7A10" w:rsidRPr="00C86E96" w:rsidRDefault="007D7A10" w:rsidP="007D7A10">
            <w:pPr>
              <w:rPr>
                <w:b/>
                <w:bCs/>
                <w:color w:val="000000"/>
                <w:szCs w:val="22"/>
                <w:lang w:eastAsia="nl-BE"/>
              </w:rPr>
            </w:pPr>
            <w:r w:rsidRPr="00C86E96">
              <w:rPr>
                <w:b/>
                <w:bCs/>
                <w:color w:val="000000"/>
                <w:szCs w:val="22"/>
                <w:lang w:eastAsia="nl-BE"/>
              </w:rPr>
              <w:t>Adres</w:t>
            </w:r>
          </w:p>
        </w:tc>
        <w:tc>
          <w:tcPr>
            <w:tcW w:w="1701" w:type="dxa"/>
            <w:tcBorders>
              <w:top w:val="single" w:sz="12" w:space="0" w:color="auto"/>
              <w:left w:val="nil"/>
              <w:bottom w:val="single" w:sz="8" w:space="0" w:color="auto"/>
              <w:right w:val="single" w:sz="8" w:space="0" w:color="auto"/>
            </w:tcBorders>
            <w:shd w:val="clear" w:color="auto" w:fill="auto"/>
            <w:noWrap/>
            <w:vAlign w:val="bottom"/>
            <w:hideMark/>
          </w:tcPr>
          <w:p w:rsidR="007D7A10" w:rsidRPr="00C86E96" w:rsidRDefault="007D7A10" w:rsidP="007D7A10">
            <w:pPr>
              <w:rPr>
                <w:b/>
                <w:bCs/>
                <w:color w:val="000000"/>
                <w:szCs w:val="22"/>
                <w:lang w:eastAsia="nl-BE"/>
              </w:rPr>
            </w:pPr>
            <w:r w:rsidRPr="00C86E96">
              <w:rPr>
                <w:b/>
                <w:bCs/>
                <w:color w:val="000000"/>
                <w:szCs w:val="22"/>
                <w:lang w:eastAsia="nl-BE"/>
              </w:rPr>
              <w:t>Oppervlakte</w:t>
            </w:r>
          </w:p>
        </w:tc>
        <w:tc>
          <w:tcPr>
            <w:tcW w:w="1933" w:type="dxa"/>
            <w:tcBorders>
              <w:top w:val="single" w:sz="12" w:space="0" w:color="auto"/>
              <w:left w:val="nil"/>
              <w:bottom w:val="single" w:sz="8" w:space="0" w:color="auto"/>
              <w:right w:val="single" w:sz="8" w:space="0" w:color="auto"/>
            </w:tcBorders>
          </w:tcPr>
          <w:p w:rsidR="007D7A10" w:rsidRPr="00C86E96" w:rsidRDefault="007D7A10" w:rsidP="007D7A10">
            <w:pPr>
              <w:rPr>
                <w:b/>
                <w:bCs/>
                <w:color w:val="000000"/>
                <w:szCs w:val="22"/>
                <w:lang w:eastAsia="nl-BE"/>
              </w:rPr>
            </w:pPr>
            <w:r>
              <w:rPr>
                <w:b/>
                <w:bCs/>
                <w:color w:val="000000"/>
                <w:szCs w:val="22"/>
                <w:lang w:eastAsia="nl-BE"/>
              </w:rPr>
              <w:t>In eigendom van actoren (ja/neen)</w:t>
            </w:r>
          </w:p>
        </w:tc>
      </w:tr>
      <w:tr w:rsidR="007D7A10" w:rsidRPr="00C86E96" w:rsidTr="007D7A10">
        <w:trPr>
          <w:trHeight w:val="288"/>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7D7A10" w:rsidRPr="00C86E96" w:rsidRDefault="007D7A10" w:rsidP="007D7A10">
            <w:pPr>
              <w:rPr>
                <w:b/>
                <w:bCs/>
                <w:color w:val="000000"/>
                <w:szCs w:val="22"/>
                <w:lang w:eastAsia="nl-BE"/>
              </w:rPr>
            </w:pPr>
            <w:r w:rsidRPr="00C86E96">
              <w:rPr>
                <w:b/>
                <w:bCs/>
                <w:color w:val="000000"/>
                <w:szCs w:val="22"/>
                <w:lang w:eastAsia="nl-BE"/>
              </w:rPr>
              <w:t>C87 B5</w:t>
            </w:r>
          </w:p>
        </w:tc>
        <w:tc>
          <w:tcPr>
            <w:tcW w:w="2835"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rPr>
                <w:color w:val="000000"/>
                <w:szCs w:val="22"/>
                <w:lang w:eastAsia="nl-BE"/>
              </w:rPr>
            </w:pPr>
            <w:r w:rsidRPr="00C86E96">
              <w:rPr>
                <w:color w:val="000000"/>
                <w:szCs w:val="22"/>
                <w:lang w:eastAsia="nl-BE"/>
              </w:rPr>
              <w:t>Brusselsestwg 693</w:t>
            </w:r>
          </w:p>
        </w:tc>
        <w:tc>
          <w:tcPr>
            <w:tcW w:w="1701"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jc w:val="right"/>
              <w:rPr>
                <w:color w:val="000000"/>
                <w:szCs w:val="22"/>
                <w:lang w:eastAsia="nl-BE"/>
              </w:rPr>
            </w:pPr>
            <w:r w:rsidRPr="00C86E96">
              <w:rPr>
                <w:color w:val="000000"/>
                <w:szCs w:val="22"/>
                <w:lang w:eastAsia="nl-BE"/>
              </w:rPr>
              <w:t>210,00 m²</w:t>
            </w:r>
          </w:p>
        </w:tc>
        <w:tc>
          <w:tcPr>
            <w:tcW w:w="1933" w:type="dxa"/>
            <w:tcBorders>
              <w:top w:val="nil"/>
              <w:left w:val="nil"/>
              <w:bottom w:val="single" w:sz="4" w:space="0" w:color="auto"/>
              <w:right w:val="single" w:sz="4" w:space="0" w:color="auto"/>
            </w:tcBorders>
          </w:tcPr>
          <w:p w:rsidR="007D7A10" w:rsidRPr="00C86E96" w:rsidRDefault="007D7A10" w:rsidP="007D7A10">
            <w:pPr>
              <w:jc w:val="center"/>
              <w:rPr>
                <w:color w:val="000000"/>
                <w:szCs w:val="22"/>
                <w:lang w:eastAsia="nl-BE"/>
              </w:rPr>
            </w:pPr>
            <w:r>
              <w:rPr>
                <w:color w:val="000000"/>
                <w:szCs w:val="22"/>
                <w:lang w:eastAsia="nl-BE"/>
              </w:rPr>
              <w:t>Ja</w:t>
            </w:r>
          </w:p>
        </w:tc>
      </w:tr>
      <w:tr w:rsidR="007D7A10" w:rsidRPr="00C86E96" w:rsidTr="007D7A10">
        <w:trPr>
          <w:trHeight w:val="288"/>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7D7A10" w:rsidRPr="00C86E96" w:rsidRDefault="007D7A10" w:rsidP="007D7A10">
            <w:pPr>
              <w:rPr>
                <w:b/>
                <w:bCs/>
                <w:color w:val="000000"/>
                <w:szCs w:val="22"/>
                <w:lang w:eastAsia="nl-BE"/>
              </w:rPr>
            </w:pPr>
            <w:r w:rsidRPr="00C86E96">
              <w:rPr>
                <w:b/>
                <w:bCs/>
                <w:color w:val="000000"/>
                <w:szCs w:val="22"/>
                <w:lang w:eastAsia="nl-BE"/>
              </w:rPr>
              <w:t>C87 H14</w:t>
            </w:r>
          </w:p>
        </w:tc>
        <w:tc>
          <w:tcPr>
            <w:tcW w:w="2835"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rPr>
                <w:color w:val="000000"/>
                <w:szCs w:val="22"/>
                <w:lang w:eastAsia="nl-BE"/>
              </w:rPr>
            </w:pPr>
            <w:r w:rsidRPr="00C86E96">
              <w:rPr>
                <w:color w:val="000000"/>
                <w:szCs w:val="22"/>
                <w:lang w:eastAsia="nl-BE"/>
              </w:rPr>
              <w:t>Brusselsestwg 683</w:t>
            </w:r>
          </w:p>
        </w:tc>
        <w:tc>
          <w:tcPr>
            <w:tcW w:w="1701"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jc w:val="right"/>
              <w:rPr>
                <w:color w:val="000000"/>
                <w:szCs w:val="22"/>
                <w:lang w:eastAsia="nl-BE"/>
              </w:rPr>
            </w:pPr>
            <w:r w:rsidRPr="00C86E96">
              <w:rPr>
                <w:color w:val="000000"/>
                <w:szCs w:val="22"/>
                <w:lang w:eastAsia="nl-BE"/>
              </w:rPr>
              <w:t>1427,00 m²</w:t>
            </w:r>
          </w:p>
        </w:tc>
        <w:tc>
          <w:tcPr>
            <w:tcW w:w="1933" w:type="dxa"/>
            <w:tcBorders>
              <w:top w:val="nil"/>
              <w:left w:val="nil"/>
              <w:bottom w:val="single" w:sz="4" w:space="0" w:color="auto"/>
              <w:right w:val="single" w:sz="4" w:space="0" w:color="auto"/>
            </w:tcBorders>
          </w:tcPr>
          <w:p w:rsidR="007D7A10" w:rsidRPr="00C86E96" w:rsidRDefault="007D7A10" w:rsidP="007D7A10">
            <w:pPr>
              <w:jc w:val="center"/>
              <w:rPr>
                <w:color w:val="000000"/>
                <w:szCs w:val="22"/>
                <w:lang w:eastAsia="nl-BE"/>
              </w:rPr>
            </w:pPr>
            <w:r>
              <w:rPr>
                <w:color w:val="000000"/>
                <w:szCs w:val="22"/>
                <w:lang w:eastAsia="nl-BE"/>
              </w:rPr>
              <w:t>Ja</w:t>
            </w:r>
          </w:p>
        </w:tc>
      </w:tr>
      <w:tr w:rsidR="007D7A10" w:rsidRPr="00C86E96" w:rsidTr="007D7A10">
        <w:trPr>
          <w:trHeight w:val="288"/>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7D7A10" w:rsidRPr="00C86E96" w:rsidRDefault="007D7A10" w:rsidP="007D7A10">
            <w:pPr>
              <w:rPr>
                <w:b/>
                <w:bCs/>
                <w:color w:val="000000"/>
                <w:szCs w:val="22"/>
                <w:lang w:eastAsia="nl-BE"/>
              </w:rPr>
            </w:pPr>
            <w:r w:rsidRPr="00C86E96">
              <w:rPr>
                <w:b/>
                <w:bCs/>
                <w:color w:val="000000"/>
                <w:szCs w:val="22"/>
                <w:lang w:eastAsia="nl-BE"/>
              </w:rPr>
              <w:t>C87 X5</w:t>
            </w:r>
          </w:p>
        </w:tc>
        <w:tc>
          <w:tcPr>
            <w:tcW w:w="2835"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rPr>
                <w:color w:val="000000"/>
                <w:szCs w:val="22"/>
                <w:lang w:eastAsia="nl-BE"/>
              </w:rPr>
            </w:pPr>
            <w:r w:rsidRPr="00C86E96">
              <w:rPr>
                <w:color w:val="000000"/>
                <w:szCs w:val="22"/>
                <w:lang w:eastAsia="nl-BE"/>
              </w:rPr>
              <w:t>Brusselsestwg 691</w:t>
            </w:r>
          </w:p>
        </w:tc>
        <w:tc>
          <w:tcPr>
            <w:tcW w:w="1701"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jc w:val="right"/>
              <w:rPr>
                <w:color w:val="000000"/>
                <w:szCs w:val="22"/>
                <w:lang w:eastAsia="nl-BE"/>
              </w:rPr>
            </w:pPr>
            <w:r w:rsidRPr="00C86E96">
              <w:rPr>
                <w:color w:val="000000"/>
                <w:szCs w:val="22"/>
                <w:lang w:eastAsia="nl-BE"/>
              </w:rPr>
              <w:t>210,00 m²</w:t>
            </w:r>
          </w:p>
        </w:tc>
        <w:tc>
          <w:tcPr>
            <w:tcW w:w="1933" w:type="dxa"/>
            <w:tcBorders>
              <w:top w:val="nil"/>
              <w:left w:val="nil"/>
              <w:bottom w:val="single" w:sz="4" w:space="0" w:color="auto"/>
              <w:right w:val="single" w:sz="4" w:space="0" w:color="auto"/>
            </w:tcBorders>
          </w:tcPr>
          <w:p w:rsidR="007D7A10" w:rsidRPr="00C86E96" w:rsidRDefault="007D7A10" w:rsidP="007D7A10">
            <w:pPr>
              <w:jc w:val="center"/>
              <w:rPr>
                <w:color w:val="000000"/>
                <w:szCs w:val="22"/>
                <w:lang w:eastAsia="nl-BE"/>
              </w:rPr>
            </w:pPr>
            <w:r>
              <w:rPr>
                <w:color w:val="000000"/>
                <w:szCs w:val="22"/>
                <w:lang w:eastAsia="nl-BE"/>
              </w:rPr>
              <w:t>Ja</w:t>
            </w:r>
          </w:p>
        </w:tc>
      </w:tr>
      <w:tr w:rsidR="007D7A10" w:rsidRPr="00C86E96" w:rsidTr="007D7A10">
        <w:trPr>
          <w:trHeight w:val="288"/>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7D7A10" w:rsidRPr="00C86E96" w:rsidRDefault="007D7A10" w:rsidP="007D7A10">
            <w:pPr>
              <w:rPr>
                <w:b/>
                <w:bCs/>
                <w:color w:val="000000"/>
                <w:szCs w:val="22"/>
                <w:lang w:eastAsia="nl-BE"/>
              </w:rPr>
            </w:pPr>
            <w:r w:rsidRPr="00C86E96">
              <w:rPr>
                <w:b/>
                <w:bCs/>
                <w:color w:val="000000"/>
                <w:szCs w:val="22"/>
                <w:lang w:eastAsia="nl-BE"/>
              </w:rPr>
              <w:t>C87 K14</w:t>
            </w:r>
          </w:p>
        </w:tc>
        <w:tc>
          <w:tcPr>
            <w:tcW w:w="2835"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rPr>
                <w:color w:val="000000"/>
                <w:szCs w:val="22"/>
                <w:lang w:eastAsia="nl-BE"/>
              </w:rPr>
            </w:pPr>
            <w:r w:rsidRPr="00C86E96">
              <w:rPr>
                <w:color w:val="000000"/>
                <w:szCs w:val="22"/>
                <w:lang w:eastAsia="nl-BE"/>
              </w:rPr>
              <w:t>Jan Tieboutstr 15/23</w:t>
            </w:r>
          </w:p>
        </w:tc>
        <w:tc>
          <w:tcPr>
            <w:tcW w:w="1701"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jc w:val="right"/>
              <w:rPr>
                <w:color w:val="000000"/>
                <w:szCs w:val="22"/>
                <w:lang w:eastAsia="nl-BE"/>
              </w:rPr>
            </w:pPr>
            <w:r w:rsidRPr="00C86E96">
              <w:rPr>
                <w:color w:val="000000"/>
                <w:szCs w:val="22"/>
                <w:lang w:eastAsia="nl-BE"/>
              </w:rPr>
              <w:t>4902,00 m²</w:t>
            </w:r>
          </w:p>
        </w:tc>
        <w:tc>
          <w:tcPr>
            <w:tcW w:w="1933" w:type="dxa"/>
            <w:tcBorders>
              <w:top w:val="nil"/>
              <w:left w:val="nil"/>
              <w:bottom w:val="single" w:sz="4" w:space="0" w:color="auto"/>
              <w:right w:val="single" w:sz="4" w:space="0" w:color="auto"/>
            </w:tcBorders>
          </w:tcPr>
          <w:p w:rsidR="007D7A10" w:rsidRPr="00C86E96" w:rsidRDefault="007D7A10" w:rsidP="007D7A10">
            <w:pPr>
              <w:jc w:val="center"/>
              <w:rPr>
                <w:color w:val="000000"/>
                <w:szCs w:val="22"/>
                <w:lang w:eastAsia="nl-BE"/>
              </w:rPr>
            </w:pPr>
            <w:r>
              <w:rPr>
                <w:color w:val="000000"/>
                <w:szCs w:val="22"/>
                <w:lang w:eastAsia="nl-BE"/>
              </w:rPr>
              <w:t xml:space="preserve">Ja </w:t>
            </w:r>
          </w:p>
        </w:tc>
      </w:tr>
      <w:tr w:rsidR="007D7A10" w:rsidRPr="00C86E96" w:rsidTr="007D7A10">
        <w:trPr>
          <w:trHeight w:val="288"/>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7D7A10" w:rsidRPr="00C86E96" w:rsidRDefault="007D7A10" w:rsidP="007D7A10">
            <w:pPr>
              <w:rPr>
                <w:b/>
                <w:bCs/>
                <w:color w:val="000000"/>
                <w:szCs w:val="22"/>
                <w:lang w:eastAsia="nl-BE"/>
              </w:rPr>
            </w:pPr>
            <w:r w:rsidRPr="00C86E96">
              <w:rPr>
                <w:b/>
                <w:bCs/>
                <w:color w:val="000000"/>
                <w:szCs w:val="22"/>
                <w:lang w:eastAsia="nl-BE"/>
              </w:rPr>
              <w:t>C87 A11</w:t>
            </w:r>
          </w:p>
        </w:tc>
        <w:tc>
          <w:tcPr>
            <w:tcW w:w="2835"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rPr>
                <w:color w:val="000000"/>
                <w:szCs w:val="22"/>
                <w:lang w:eastAsia="nl-BE"/>
              </w:rPr>
            </w:pPr>
            <w:r w:rsidRPr="00C86E96">
              <w:rPr>
                <w:color w:val="000000"/>
                <w:szCs w:val="22"/>
                <w:lang w:eastAsia="nl-BE"/>
              </w:rPr>
              <w:t>Jan Tieboutstr 17</w:t>
            </w:r>
          </w:p>
        </w:tc>
        <w:tc>
          <w:tcPr>
            <w:tcW w:w="1701"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jc w:val="right"/>
              <w:rPr>
                <w:color w:val="000000"/>
                <w:szCs w:val="22"/>
                <w:lang w:eastAsia="nl-BE"/>
              </w:rPr>
            </w:pPr>
            <w:r w:rsidRPr="00C86E96">
              <w:rPr>
                <w:color w:val="000000"/>
                <w:szCs w:val="22"/>
                <w:lang w:eastAsia="nl-BE"/>
              </w:rPr>
              <w:t>15,00 m²</w:t>
            </w:r>
          </w:p>
        </w:tc>
        <w:tc>
          <w:tcPr>
            <w:tcW w:w="1933" w:type="dxa"/>
            <w:tcBorders>
              <w:top w:val="nil"/>
              <w:left w:val="nil"/>
              <w:bottom w:val="single" w:sz="4" w:space="0" w:color="auto"/>
              <w:right w:val="single" w:sz="4" w:space="0" w:color="auto"/>
            </w:tcBorders>
          </w:tcPr>
          <w:p w:rsidR="007D7A10" w:rsidRPr="00C86E96" w:rsidRDefault="007D7A10" w:rsidP="007D7A10">
            <w:pPr>
              <w:jc w:val="center"/>
              <w:rPr>
                <w:color w:val="000000"/>
                <w:szCs w:val="22"/>
                <w:lang w:eastAsia="nl-BE"/>
              </w:rPr>
            </w:pPr>
            <w:r>
              <w:rPr>
                <w:color w:val="000000"/>
                <w:szCs w:val="22"/>
                <w:lang w:eastAsia="nl-BE"/>
              </w:rPr>
              <w:t>Ja</w:t>
            </w:r>
          </w:p>
        </w:tc>
      </w:tr>
      <w:tr w:rsidR="007D7A10" w:rsidRPr="00C86E96" w:rsidTr="007D7A10">
        <w:trPr>
          <w:trHeight w:val="288"/>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7D7A10" w:rsidRPr="00C86E96" w:rsidRDefault="007D7A10" w:rsidP="007D7A10">
            <w:pPr>
              <w:rPr>
                <w:b/>
                <w:bCs/>
                <w:color w:val="000000"/>
                <w:szCs w:val="22"/>
                <w:lang w:eastAsia="nl-BE"/>
              </w:rPr>
            </w:pPr>
            <w:r w:rsidRPr="00C86E96">
              <w:rPr>
                <w:b/>
                <w:bCs/>
                <w:color w:val="000000"/>
                <w:szCs w:val="22"/>
                <w:lang w:eastAsia="nl-BE"/>
              </w:rPr>
              <w:t>C87 F7</w:t>
            </w:r>
          </w:p>
        </w:tc>
        <w:tc>
          <w:tcPr>
            <w:tcW w:w="2835"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rPr>
                <w:color w:val="000000"/>
                <w:szCs w:val="22"/>
                <w:lang w:eastAsia="nl-BE"/>
              </w:rPr>
            </w:pPr>
            <w:r w:rsidRPr="00C86E96">
              <w:rPr>
                <w:color w:val="000000"/>
                <w:szCs w:val="22"/>
                <w:lang w:eastAsia="nl-BE"/>
              </w:rPr>
              <w:t>Albert Temmermansstr 7</w:t>
            </w:r>
          </w:p>
        </w:tc>
        <w:tc>
          <w:tcPr>
            <w:tcW w:w="1701"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jc w:val="right"/>
              <w:rPr>
                <w:color w:val="000000"/>
                <w:szCs w:val="22"/>
                <w:lang w:eastAsia="nl-BE"/>
              </w:rPr>
            </w:pPr>
            <w:r w:rsidRPr="00C86E96">
              <w:rPr>
                <w:color w:val="000000"/>
                <w:szCs w:val="22"/>
                <w:lang w:eastAsia="nl-BE"/>
              </w:rPr>
              <w:t>105,00 m²</w:t>
            </w:r>
          </w:p>
        </w:tc>
        <w:tc>
          <w:tcPr>
            <w:tcW w:w="1933" w:type="dxa"/>
            <w:tcBorders>
              <w:top w:val="nil"/>
              <w:left w:val="nil"/>
              <w:bottom w:val="single" w:sz="4" w:space="0" w:color="auto"/>
              <w:right w:val="single" w:sz="4" w:space="0" w:color="auto"/>
            </w:tcBorders>
          </w:tcPr>
          <w:p w:rsidR="007D7A10" w:rsidRPr="00C86E96" w:rsidRDefault="007D7A10" w:rsidP="007D7A10">
            <w:pPr>
              <w:jc w:val="center"/>
              <w:rPr>
                <w:color w:val="000000"/>
                <w:szCs w:val="22"/>
                <w:lang w:eastAsia="nl-BE"/>
              </w:rPr>
            </w:pPr>
            <w:r>
              <w:rPr>
                <w:color w:val="000000"/>
                <w:szCs w:val="22"/>
                <w:lang w:eastAsia="nl-BE"/>
              </w:rPr>
              <w:t>Neen</w:t>
            </w:r>
          </w:p>
        </w:tc>
      </w:tr>
      <w:tr w:rsidR="007D7A10" w:rsidRPr="00C86E96" w:rsidTr="007D7A10">
        <w:trPr>
          <w:trHeight w:val="288"/>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7D7A10" w:rsidRPr="00C86E96" w:rsidRDefault="007D7A10" w:rsidP="007D7A10">
            <w:pPr>
              <w:rPr>
                <w:b/>
                <w:bCs/>
                <w:color w:val="000000"/>
                <w:szCs w:val="22"/>
                <w:lang w:eastAsia="nl-BE"/>
              </w:rPr>
            </w:pPr>
            <w:r w:rsidRPr="00C86E96">
              <w:rPr>
                <w:b/>
                <w:bCs/>
                <w:color w:val="000000"/>
                <w:szCs w:val="22"/>
                <w:lang w:eastAsia="nl-BE"/>
              </w:rPr>
              <w:t>C87 Y13</w:t>
            </w:r>
          </w:p>
        </w:tc>
        <w:tc>
          <w:tcPr>
            <w:tcW w:w="2835"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rPr>
                <w:color w:val="000000"/>
                <w:szCs w:val="22"/>
                <w:lang w:eastAsia="nl-BE"/>
              </w:rPr>
            </w:pPr>
            <w:r w:rsidRPr="00C86E96">
              <w:rPr>
                <w:color w:val="000000"/>
                <w:szCs w:val="22"/>
                <w:lang w:eastAsia="nl-BE"/>
              </w:rPr>
              <w:t>Jan Tieboutstr 27/35</w:t>
            </w:r>
          </w:p>
        </w:tc>
        <w:tc>
          <w:tcPr>
            <w:tcW w:w="1701"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jc w:val="right"/>
              <w:rPr>
                <w:color w:val="000000"/>
                <w:szCs w:val="22"/>
                <w:lang w:eastAsia="nl-BE"/>
              </w:rPr>
            </w:pPr>
            <w:r w:rsidRPr="00C86E96">
              <w:rPr>
                <w:color w:val="000000"/>
                <w:szCs w:val="22"/>
                <w:lang w:eastAsia="nl-BE"/>
              </w:rPr>
              <w:t>10229,00 m²</w:t>
            </w:r>
          </w:p>
        </w:tc>
        <w:tc>
          <w:tcPr>
            <w:tcW w:w="1933" w:type="dxa"/>
            <w:tcBorders>
              <w:top w:val="nil"/>
              <w:left w:val="nil"/>
              <w:bottom w:val="single" w:sz="4" w:space="0" w:color="auto"/>
              <w:right w:val="single" w:sz="4" w:space="0" w:color="auto"/>
            </w:tcBorders>
          </w:tcPr>
          <w:p w:rsidR="007D7A10" w:rsidRPr="00C86E96" w:rsidRDefault="007D7A10" w:rsidP="007D7A10">
            <w:pPr>
              <w:jc w:val="center"/>
              <w:rPr>
                <w:color w:val="000000"/>
                <w:szCs w:val="22"/>
                <w:lang w:eastAsia="nl-BE"/>
              </w:rPr>
            </w:pPr>
            <w:r>
              <w:rPr>
                <w:color w:val="000000"/>
                <w:szCs w:val="22"/>
                <w:lang w:eastAsia="nl-BE"/>
              </w:rPr>
              <w:t>Ja</w:t>
            </w:r>
          </w:p>
        </w:tc>
      </w:tr>
      <w:tr w:rsidR="007D7A10" w:rsidRPr="00C86E96" w:rsidTr="007D7A10">
        <w:trPr>
          <w:trHeight w:val="288"/>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7D7A10" w:rsidRPr="00C86E96" w:rsidRDefault="007D7A10" w:rsidP="007D7A10">
            <w:pPr>
              <w:rPr>
                <w:b/>
                <w:bCs/>
                <w:color w:val="000000"/>
                <w:szCs w:val="22"/>
                <w:lang w:eastAsia="nl-BE"/>
              </w:rPr>
            </w:pPr>
            <w:r w:rsidRPr="00C86E96">
              <w:rPr>
                <w:b/>
                <w:bCs/>
                <w:color w:val="000000"/>
                <w:szCs w:val="22"/>
                <w:lang w:eastAsia="nl-BE"/>
              </w:rPr>
              <w:t>C87 Y12</w:t>
            </w:r>
          </w:p>
        </w:tc>
        <w:tc>
          <w:tcPr>
            <w:tcW w:w="2835"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rPr>
                <w:color w:val="000000"/>
                <w:szCs w:val="22"/>
                <w:lang w:eastAsia="nl-BE"/>
              </w:rPr>
            </w:pPr>
            <w:r w:rsidRPr="00C86E96">
              <w:rPr>
                <w:color w:val="000000"/>
                <w:szCs w:val="22"/>
                <w:lang w:eastAsia="nl-BE"/>
              </w:rPr>
              <w:t xml:space="preserve">Jan Tieboutstr </w:t>
            </w:r>
          </w:p>
        </w:tc>
        <w:tc>
          <w:tcPr>
            <w:tcW w:w="1701"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jc w:val="right"/>
              <w:rPr>
                <w:color w:val="000000"/>
                <w:szCs w:val="22"/>
                <w:lang w:eastAsia="nl-BE"/>
              </w:rPr>
            </w:pPr>
            <w:r w:rsidRPr="00C86E96">
              <w:rPr>
                <w:color w:val="000000"/>
                <w:szCs w:val="22"/>
                <w:lang w:eastAsia="nl-BE"/>
              </w:rPr>
              <w:t>36,00 m²</w:t>
            </w:r>
          </w:p>
        </w:tc>
        <w:tc>
          <w:tcPr>
            <w:tcW w:w="1933" w:type="dxa"/>
            <w:tcBorders>
              <w:top w:val="nil"/>
              <w:left w:val="nil"/>
              <w:bottom w:val="single" w:sz="4" w:space="0" w:color="auto"/>
              <w:right w:val="single" w:sz="4" w:space="0" w:color="auto"/>
            </w:tcBorders>
          </w:tcPr>
          <w:p w:rsidR="007D7A10" w:rsidRPr="00C86E96" w:rsidRDefault="007D7A10" w:rsidP="007D7A10">
            <w:pPr>
              <w:jc w:val="center"/>
              <w:rPr>
                <w:color w:val="000000"/>
                <w:szCs w:val="22"/>
                <w:lang w:eastAsia="nl-BE"/>
              </w:rPr>
            </w:pPr>
            <w:r>
              <w:rPr>
                <w:color w:val="000000"/>
                <w:szCs w:val="22"/>
                <w:lang w:eastAsia="nl-BE"/>
              </w:rPr>
              <w:t>Ja</w:t>
            </w:r>
          </w:p>
        </w:tc>
      </w:tr>
      <w:tr w:rsidR="007D7A10" w:rsidRPr="00C86E96" w:rsidTr="007D7A10">
        <w:trPr>
          <w:trHeight w:val="288"/>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7D7A10" w:rsidRPr="00C86E96" w:rsidRDefault="007D7A10" w:rsidP="007D7A10">
            <w:pPr>
              <w:rPr>
                <w:b/>
                <w:bCs/>
                <w:color w:val="000000"/>
                <w:szCs w:val="22"/>
                <w:lang w:eastAsia="nl-BE"/>
              </w:rPr>
            </w:pPr>
            <w:r w:rsidRPr="00C86E96">
              <w:rPr>
                <w:b/>
                <w:bCs/>
                <w:color w:val="000000"/>
                <w:szCs w:val="22"/>
                <w:lang w:eastAsia="nl-BE"/>
              </w:rPr>
              <w:t>C87 Y14</w:t>
            </w:r>
          </w:p>
        </w:tc>
        <w:tc>
          <w:tcPr>
            <w:tcW w:w="2835"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rPr>
                <w:color w:val="000000"/>
                <w:szCs w:val="22"/>
                <w:lang w:eastAsia="nl-BE"/>
              </w:rPr>
            </w:pPr>
            <w:r w:rsidRPr="00C86E96">
              <w:rPr>
                <w:color w:val="000000"/>
                <w:szCs w:val="22"/>
                <w:lang w:eastAsia="nl-BE"/>
              </w:rPr>
              <w:t>Albert Temmermansstr 19 B</w:t>
            </w:r>
          </w:p>
        </w:tc>
        <w:tc>
          <w:tcPr>
            <w:tcW w:w="1701"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jc w:val="right"/>
              <w:rPr>
                <w:color w:val="000000"/>
                <w:szCs w:val="22"/>
                <w:lang w:eastAsia="nl-BE"/>
              </w:rPr>
            </w:pPr>
            <w:r w:rsidRPr="00C86E96">
              <w:rPr>
                <w:color w:val="000000"/>
                <w:szCs w:val="22"/>
                <w:lang w:eastAsia="nl-BE"/>
              </w:rPr>
              <w:t>823,00 m²</w:t>
            </w:r>
          </w:p>
        </w:tc>
        <w:tc>
          <w:tcPr>
            <w:tcW w:w="1933" w:type="dxa"/>
            <w:tcBorders>
              <w:top w:val="nil"/>
              <w:left w:val="nil"/>
              <w:bottom w:val="single" w:sz="4" w:space="0" w:color="auto"/>
              <w:right w:val="single" w:sz="4" w:space="0" w:color="auto"/>
            </w:tcBorders>
          </w:tcPr>
          <w:p w:rsidR="007D7A10" w:rsidRPr="00C86E96" w:rsidRDefault="007D7A10" w:rsidP="007D7A10">
            <w:pPr>
              <w:jc w:val="center"/>
              <w:rPr>
                <w:color w:val="000000"/>
                <w:szCs w:val="22"/>
                <w:lang w:eastAsia="nl-BE"/>
              </w:rPr>
            </w:pPr>
            <w:r>
              <w:rPr>
                <w:color w:val="000000"/>
                <w:szCs w:val="22"/>
                <w:lang w:eastAsia="nl-BE"/>
              </w:rPr>
              <w:t>Neen</w:t>
            </w:r>
          </w:p>
        </w:tc>
      </w:tr>
      <w:tr w:rsidR="007D7A10" w:rsidRPr="00C86E96" w:rsidTr="007D7A10">
        <w:trPr>
          <w:trHeight w:val="288"/>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7D7A10" w:rsidRPr="00C86E96" w:rsidRDefault="007D7A10" w:rsidP="007D7A10">
            <w:pPr>
              <w:rPr>
                <w:b/>
                <w:bCs/>
                <w:color w:val="000000"/>
                <w:szCs w:val="22"/>
                <w:lang w:eastAsia="nl-BE"/>
              </w:rPr>
            </w:pPr>
            <w:r w:rsidRPr="00C86E96">
              <w:rPr>
                <w:b/>
                <w:bCs/>
                <w:color w:val="000000"/>
                <w:szCs w:val="22"/>
                <w:lang w:eastAsia="nl-BE"/>
              </w:rPr>
              <w:t>C87 H7</w:t>
            </w:r>
          </w:p>
        </w:tc>
        <w:tc>
          <w:tcPr>
            <w:tcW w:w="2835"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rPr>
                <w:color w:val="000000"/>
                <w:szCs w:val="22"/>
                <w:lang w:eastAsia="nl-BE"/>
              </w:rPr>
            </w:pPr>
            <w:r w:rsidRPr="00C86E96">
              <w:rPr>
                <w:color w:val="000000"/>
                <w:szCs w:val="22"/>
                <w:lang w:eastAsia="nl-BE"/>
              </w:rPr>
              <w:t>Albert Temmermansstr 5</w:t>
            </w:r>
          </w:p>
        </w:tc>
        <w:tc>
          <w:tcPr>
            <w:tcW w:w="1701"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jc w:val="right"/>
              <w:rPr>
                <w:color w:val="000000"/>
                <w:szCs w:val="22"/>
                <w:lang w:eastAsia="nl-BE"/>
              </w:rPr>
            </w:pPr>
            <w:r w:rsidRPr="00C86E96">
              <w:rPr>
                <w:color w:val="000000"/>
                <w:szCs w:val="22"/>
                <w:lang w:eastAsia="nl-BE"/>
              </w:rPr>
              <w:t>95,00 m²</w:t>
            </w:r>
          </w:p>
        </w:tc>
        <w:tc>
          <w:tcPr>
            <w:tcW w:w="1933" w:type="dxa"/>
            <w:tcBorders>
              <w:top w:val="nil"/>
              <w:left w:val="nil"/>
              <w:bottom w:val="single" w:sz="4" w:space="0" w:color="auto"/>
              <w:right w:val="single" w:sz="4" w:space="0" w:color="auto"/>
            </w:tcBorders>
          </w:tcPr>
          <w:p w:rsidR="007D7A10" w:rsidRPr="00C86E96" w:rsidRDefault="007D7A10" w:rsidP="007D7A10">
            <w:pPr>
              <w:jc w:val="center"/>
              <w:rPr>
                <w:color w:val="000000"/>
                <w:szCs w:val="22"/>
                <w:lang w:eastAsia="nl-BE"/>
              </w:rPr>
            </w:pPr>
            <w:r>
              <w:rPr>
                <w:color w:val="000000"/>
                <w:szCs w:val="22"/>
                <w:lang w:eastAsia="nl-BE"/>
              </w:rPr>
              <w:t>Neen</w:t>
            </w:r>
          </w:p>
        </w:tc>
      </w:tr>
      <w:tr w:rsidR="007D7A10" w:rsidRPr="00C86E96" w:rsidTr="007D7A10">
        <w:trPr>
          <w:trHeight w:val="288"/>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7D7A10" w:rsidRPr="00C86E96" w:rsidRDefault="007D7A10" w:rsidP="007D7A10">
            <w:pPr>
              <w:rPr>
                <w:b/>
                <w:bCs/>
                <w:color w:val="000000"/>
                <w:szCs w:val="22"/>
                <w:lang w:eastAsia="nl-BE"/>
              </w:rPr>
            </w:pPr>
            <w:r w:rsidRPr="00C86E96">
              <w:rPr>
                <w:b/>
                <w:bCs/>
                <w:color w:val="000000"/>
                <w:szCs w:val="22"/>
                <w:lang w:eastAsia="nl-BE"/>
              </w:rPr>
              <w:t>C87 P13</w:t>
            </w:r>
          </w:p>
        </w:tc>
        <w:tc>
          <w:tcPr>
            <w:tcW w:w="2835"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rPr>
                <w:color w:val="000000"/>
                <w:szCs w:val="22"/>
                <w:lang w:eastAsia="nl-BE"/>
              </w:rPr>
            </w:pPr>
            <w:r w:rsidRPr="00C86E96">
              <w:rPr>
                <w:color w:val="000000"/>
                <w:szCs w:val="22"/>
                <w:lang w:eastAsia="nl-BE"/>
              </w:rPr>
              <w:t>Albert Temmermansstr 27</w:t>
            </w:r>
          </w:p>
        </w:tc>
        <w:tc>
          <w:tcPr>
            <w:tcW w:w="1701"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jc w:val="right"/>
              <w:rPr>
                <w:color w:val="000000"/>
                <w:szCs w:val="22"/>
                <w:lang w:eastAsia="nl-BE"/>
              </w:rPr>
            </w:pPr>
            <w:r w:rsidRPr="00C86E96">
              <w:rPr>
                <w:color w:val="000000"/>
                <w:szCs w:val="22"/>
                <w:lang w:eastAsia="nl-BE"/>
              </w:rPr>
              <w:t>195,00 m²</w:t>
            </w:r>
          </w:p>
        </w:tc>
        <w:tc>
          <w:tcPr>
            <w:tcW w:w="1933" w:type="dxa"/>
            <w:tcBorders>
              <w:top w:val="nil"/>
              <w:left w:val="nil"/>
              <w:bottom w:val="single" w:sz="4" w:space="0" w:color="auto"/>
              <w:right w:val="single" w:sz="4" w:space="0" w:color="auto"/>
            </w:tcBorders>
          </w:tcPr>
          <w:p w:rsidR="007D7A10" w:rsidRPr="00C86E96" w:rsidRDefault="007D7A10" w:rsidP="007D7A10">
            <w:pPr>
              <w:jc w:val="center"/>
              <w:rPr>
                <w:color w:val="000000"/>
                <w:szCs w:val="22"/>
                <w:lang w:eastAsia="nl-BE"/>
              </w:rPr>
            </w:pPr>
            <w:r>
              <w:rPr>
                <w:color w:val="000000"/>
                <w:szCs w:val="22"/>
                <w:lang w:eastAsia="nl-BE"/>
              </w:rPr>
              <w:t>Neen</w:t>
            </w:r>
          </w:p>
        </w:tc>
      </w:tr>
      <w:tr w:rsidR="007D7A10" w:rsidRPr="00C86E96" w:rsidTr="007D7A10">
        <w:trPr>
          <w:trHeight w:val="288"/>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7D7A10" w:rsidRPr="00C86E96" w:rsidRDefault="007D7A10" w:rsidP="007D7A10">
            <w:pPr>
              <w:rPr>
                <w:b/>
                <w:bCs/>
                <w:color w:val="000000"/>
                <w:szCs w:val="22"/>
                <w:lang w:eastAsia="nl-BE"/>
              </w:rPr>
            </w:pPr>
            <w:r w:rsidRPr="00C86E96">
              <w:rPr>
                <w:b/>
                <w:bCs/>
                <w:color w:val="000000"/>
                <w:szCs w:val="22"/>
                <w:lang w:eastAsia="nl-BE"/>
              </w:rPr>
              <w:t>C87 D14</w:t>
            </w:r>
          </w:p>
        </w:tc>
        <w:tc>
          <w:tcPr>
            <w:tcW w:w="2835"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rPr>
                <w:color w:val="000000"/>
                <w:szCs w:val="22"/>
                <w:lang w:eastAsia="nl-BE"/>
              </w:rPr>
            </w:pPr>
            <w:r w:rsidRPr="00C86E96">
              <w:rPr>
                <w:color w:val="000000"/>
                <w:szCs w:val="22"/>
                <w:lang w:eastAsia="nl-BE"/>
              </w:rPr>
              <w:t>Tieboutstraat</w:t>
            </w:r>
          </w:p>
        </w:tc>
        <w:tc>
          <w:tcPr>
            <w:tcW w:w="1701"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jc w:val="right"/>
              <w:rPr>
                <w:color w:val="000000"/>
                <w:szCs w:val="22"/>
                <w:lang w:eastAsia="nl-BE"/>
              </w:rPr>
            </w:pPr>
            <w:r w:rsidRPr="00C86E96">
              <w:rPr>
                <w:color w:val="000000"/>
                <w:szCs w:val="22"/>
                <w:lang w:eastAsia="nl-BE"/>
              </w:rPr>
              <w:t>73,00 m²</w:t>
            </w:r>
          </w:p>
        </w:tc>
        <w:tc>
          <w:tcPr>
            <w:tcW w:w="1933" w:type="dxa"/>
            <w:tcBorders>
              <w:top w:val="nil"/>
              <w:left w:val="nil"/>
              <w:bottom w:val="single" w:sz="4" w:space="0" w:color="auto"/>
              <w:right w:val="single" w:sz="4" w:space="0" w:color="auto"/>
            </w:tcBorders>
          </w:tcPr>
          <w:p w:rsidR="007D7A10" w:rsidRPr="00C86E96" w:rsidRDefault="007D7A10" w:rsidP="007D7A10">
            <w:pPr>
              <w:jc w:val="center"/>
              <w:rPr>
                <w:color w:val="000000"/>
                <w:szCs w:val="22"/>
                <w:lang w:eastAsia="nl-BE"/>
              </w:rPr>
            </w:pPr>
            <w:r>
              <w:rPr>
                <w:color w:val="000000"/>
                <w:szCs w:val="22"/>
                <w:lang w:eastAsia="nl-BE"/>
              </w:rPr>
              <w:t>Ja</w:t>
            </w:r>
          </w:p>
        </w:tc>
      </w:tr>
      <w:tr w:rsidR="007D7A10" w:rsidRPr="00C86E96" w:rsidTr="007D7A10">
        <w:trPr>
          <w:trHeight w:val="288"/>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7D7A10" w:rsidRPr="00C86E96" w:rsidRDefault="007D7A10" w:rsidP="007D7A10">
            <w:pPr>
              <w:rPr>
                <w:b/>
                <w:bCs/>
                <w:color w:val="000000"/>
                <w:szCs w:val="22"/>
                <w:lang w:eastAsia="nl-BE"/>
              </w:rPr>
            </w:pPr>
            <w:r w:rsidRPr="00C86E96">
              <w:rPr>
                <w:b/>
                <w:bCs/>
                <w:color w:val="000000"/>
                <w:szCs w:val="22"/>
                <w:lang w:eastAsia="nl-BE"/>
              </w:rPr>
              <w:t>C87 H13</w:t>
            </w:r>
          </w:p>
        </w:tc>
        <w:tc>
          <w:tcPr>
            <w:tcW w:w="2835"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rPr>
                <w:color w:val="000000"/>
                <w:szCs w:val="22"/>
                <w:lang w:eastAsia="nl-BE"/>
              </w:rPr>
            </w:pPr>
            <w:r w:rsidRPr="00C86E96">
              <w:rPr>
                <w:color w:val="000000"/>
                <w:szCs w:val="22"/>
                <w:lang w:eastAsia="nl-BE"/>
              </w:rPr>
              <w:t>Tieboutstraat</w:t>
            </w:r>
          </w:p>
        </w:tc>
        <w:tc>
          <w:tcPr>
            <w:tcW w:w="1701"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jc w:val="right"/>
              <w:rPr>
                <w:color w:val="000000"/>
                <w:szCs w:val="22"/>
                <w:lang w:eastAsia="nl-BE"/>
              </w:rPr>
            </w:pPr>
            <w:r w:rsidRPr="00C86E96">
              <w:rPr>
                <w:color w:val="000000"/>
                <w:szCs w:val="22"/>
                <w:lang w:eastAsia="nl-BE"/>
              </w:rPr>
              <w:t>1,00 m²</w:t>
            </w:r>
          </w:p>
        </w:tc>
        <w:tc>
          <w:tcPr>
            <w:tcW w:w="1933" w:type="dxa"/>
            <w:tcBorders>
              <w:top w:val="nil"/>
              <w:left w:val="nil"/>
              <w:bottom w:val="single" w:sz="4" w:space="0" w:color="auto"/>
              <w:right w:val="single" w:sz="4" w:space="0" w:color="auto"/>
            </w:tcBorders>
          </w:tcPr>
          <w:p w:rsidR="007D7A10" w:rsidRPr="00C86E96" w:rsidRDefault="007D7A10" w:rsidP="007D7A10">
            <w:pPr>
              <w:jc w:val="center"/>
              <w:rPr>
                <w:color w:val="000000"/>
                <w:szCs w:val="22"/>
                <w:lang w:eastAsia="nl-BE"/>
              </w:rPr>
            </w:pPr>
            <w:r>
              <w:rPr>
                <w:color w:val="000000"/>
                <w:szCs w:val="22"/>
                <w:lang w:eastAsia="nl-BE"/>
              </w:rPr>
              <w:t>Ja</w:t>
            </w:r>
          </w:p>
        </w:tc>
      </w:tr>
      <w:tr w:rsidR="007D7A10" w:rsidRPr="00C86E96" w:rsidTr="007D7A10">
        <w:trPr>
          <w:trHeight w:val="288"/>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7D7A10" w:rsidRPr="00C86E96" w:rsidRDefault="007D7A10" w:rsidP="007D7A10">
            <w:pPr>
              <w:rPr>
                <w:b/>
                <w:bCs/>
                <w:color w:val="000000"/>
                <w:szCs w:val="22"/>
                <w:lang w:eastAsia="nl-BE"/>
              </w:rPr>
            </w:pPr>
            <w:r w:rsidRPr="00C86E96">
              <w:rPr>
                <w:b/>
                <w:bCs/>
                <w:color w:val="000000"/>
                <w:szCs w:val="22"/>
                <w:lang w:eastAsia="nl-BE"/>
              </w:rPr>
              <w:t>C87 Z13</w:t>
            </w:r>
          </w:p>
        </w:tc>
        <w:tc>
          <w:tcPr>
            <w:tcW w:w="2835"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rPr>
                <w:color w:val="000000"/>
                <w:szCs w:val="22"/>
                <w:lang w:eastAsia="nl-BE"/>
              </w:rPr>
            </w:pPr>
            <w:r w:rsidRPr="00C86E96">
              <w:rPr>
                <w:color w:val="000000"/>
                <w:szCs w:val="22"/>
                <w:lang w:eastAsia="nl-BE"/>
              </w:rPr>
              <w:t>Gentsesteenweg</w:t>
            </w:r>
          </w:p>
        </w:tc>
        <w:tc>
          <w:tcPr>
            <w:tcW w:w="1701"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jc w:val="right"/>
              <w:rPr>
                <w:color w:val="000000"/>
                <w:szCs w:val="22"/>
                <w:lang w:eastAsia="nl-BE"/>
              </w:rPr>
            </w:pPr>
            <w:r w:rsidRPr="00C86E96">
              <w:rPr>
                <w:color w:val="000000"/>
                <w:szCs w:val="22"/>
                <w:lang w:eastAsia="nl-BE"/>
              </w:rPr>
              <w:t>70,00 m²</w:t>
            </w:r>
          </w:p>
        </w:tc>
        <w:tc>
          <w:tcPr>
            <w:tcW w:w="1933" w:type="dxa"/>
            <w:tcBorders>
              <w:top w:val="nil"/>
              <w:left w:val="nil"/>
              <w:bottom w:val="single" w:sz="4" w:space="0" w:color="auto"/>
              <w:right w:val="single" w:sz="4" w:space="0" w:color="auto"/>
            </w:tcBorders>
          </w:tcPr>
          <w:p w:rsidR="007D7A10" w:rsidRPr="00C86E96" w:rsidRDefault="007D7A10" w:rsidP="007D7A10">
            <w:pPr>
              <w:jc w:val="center"/>
              <w:rPr>
                <w:color w:val="000000"/>
                <w:szCs w:val="22"/>
                <w:lang w:eastAsia="nl-BE"/>
              </w:rPr>
            </w:pPr>
            <w:r>
              <w:rPr>
                <w:color w:val="000000"/>
                <w:szCs w:val="22"/>
                <w:lang w:eastAsia="nl-BE"/>
              </w:rPr>
              <w:t>Ja</w:t>
            </w:r>
          </w:p>
        </w:tc>
      </w:tr>
      <w:tr w:rsidR="007D7A10" w:rsidRPr="00C86E96" w:rsidTr="007D7A10">
        <w:trPr>
          <w:trHeight w:val="288"/>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7D7A10" w:rsidRPr="00C86E96" w:rsidRDefault="007D7A10" w:rsidP="007D7A10">
            <w:pPr>
              <w:rPr>
                <w:b/>
                <w:bCs/>
                <w:color w:val="000000"/>
                <w:szCs w:val="22"/>
                <w:lang w:eastAsia="nl-BE"/>
              </w:rPr>
            </w:pPr>
            <w:r w:rsidRPr="00C86E96">
              <w:rPr>
                <w:b/>
                <w:bCs/>
                <w:color w:val="000000"/>
                <w:szCs w:val="22"/>
                <w:lang w:eastAsia="nl-BE"/>
              </w:rPr>
              <w:t>C87 B13</w:t>
            </w:r>
          </w:p>
        </w:tc>
        <w:tc>
          <w:tcPr>
            <w:tcW w:w="2835"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rPr>
                <w:color w:val="000000"/>
                <w:szCs w:val="22"/>
                <w:lang w:eastAsia="nl-BE"/>
              </w:rPr>
            </w:pPr>
            <w:r w:rsidRPr="00C86E96">
              <w:rPr>
                <w:color w:val="000000"/>
                <w:szCs w:val="22"/>
                <w:lang w:eastAsia="nl-BE"/>
              </w:rPr>
              <w:t>Tieboutstraat</w:t>
            </w:r>
          </w:p>
        </w:tc>
        <w:tc>
          <w:tcPr>
            <w:tcW w:w="1701"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jc w:val="right"/>
              <w:rPr>
                <w:color w:val="000000"/>
                <w:szCs w:val="22"/>
                <w:lang w:eastAsia="nl-BE"/>
              </w:rPr>
            </w:pPr>
            <w:r w:rsidRPr="00C86E96">
              <w:rPr>
                <w:color w:val="000000"/>
                <w:szCs w:val="22"/>
                <w:lang w:eastAsia="nl-BE"/>
              </w:rPr>
              <w:t>26,00 m²</w:t>
            </w:r>
          </w:p>
        </w:tc>
        <w:tc>
          <w:tcPr>
            <w:tcW w:w="1933" w:type="dxa"/>
            <w:tcBorders>
              <w:top w:val="nil"/>
              <w:left w:val="nil"/>
              <w:bottom w:val="single" w:sz="4" w:space="0" w:color="auto"/>
              <w:right w:val="single" w:sz="4" w:space="0" w:color="auto"/>
            </w:tcBorders>
          </w:tcPr>
          <w:p w:rsidR="007D7A10" w:rsidRPr="00C86E96" w:rsidRDefault="007D7A10" w:rsidP="007D7A10">
            <w:pPr>
              <w:jc w:val="center"/>
              <w:rPr>
                <w:color w:val="000000"/>
                <w:szCs w:val="22"/>
                <w:lang w:eastAsia="nl-BE"/>
              </w:rPr>
            </w:pPr>
            <w:r>
              <w:rPr>
                <w:color w:val="000000"/>
                <w:szCs w:val="22"/>
                <w:lang w:eastAsia="nl-BE"/>
              </w:rPr>
              <w:t>Ja</w:t>
            </w:r>
          </w:p>
        </w:tc>
      </w:tr>
      <w:tr w:rsidR="007D7A10" w:rsidRPr="00C86E96" w:rsidTr="007D7A10">
        <w:trPr>
          <w:trHeight w:val="288"/>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7D7A10" w:rsidRPr="00C86E96" w:rsidRDefault="007D7A10" w:rsidP="007D7A10">
            <w:pPr>
              <w:rPr>
                <w:b/>
                <w:bCs/>
                <w:color w:val="000000"/>
                <w:szCs w:val="22"/>
                <w:lang w:eastAsia="nl-BE"/>
              </w:rPr>
            </w:pPr>
            <w:r w:rsidRPr="00C86E96">
              <w:rPr>
                <w:b/>
                <w:bCs/>
                <w:color w:val="000000"/>
                <w:szCs w:val="22"/>
                <w:lang w:eastAsia="nl-BE"/>
              </w:rPr>
              <w:t>C87 P12</w:t>
            </w:r>
          </w:p>
        </w:tc>
        <w:tc>
          <w:tcPr>
            <w:tcW w:w="2835"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rPr>
                <w:color w:val="000000"/>
                <w:szCs w:val="22"/>
                <w:lang w:eastAsia="nl-BE"/>
              </w:rPr>
            </w:pPr>
            <w:r w:rsidRPr="00C86E96">
              <w:rPr>
                <w:color w:val="000000"/>
                <w:szCs w:val="22"/>
                <w:lang w:eastAsia="nl-BE"/>
              </w:rPr>
              <w:t>Brusselsesteenweg 683</w:t>
            </w:r>
          </w:p>
        </w:tc>
        <w:tc>
          <w:tcPr>
            <w:tcW w:w="1701"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jc w:val="right"/>
              <w:rPr>
                <w:color w:val="000000"/>
                <w:szCs w:val="22"/>
                <w:lang w:eastAsia="nl-BE"/>
              </w:rPr>
            </w:pPr>
            <w:r w:rsidRPr="00C86E96">
              <w:rPr>
                <w:color w:val="000000"/>
                <w:szCs w:val="22"/>
                <w:lang w:eastAsia="nl-BE"/>
              </w:rPr>
              <w:t>1248,00 m²</w:t>
            </w:r>
          </w:p>
        </w:tc>
        <w:tc>
          <w:tcPr>
            <w:tcW w:w="1933" w:type="dxa"/>
            <w:tcBorders>
              <w:top w:val="nil"/>
              <w:left w:val="nil"/>
              <w:bottom w:val="single" w:sz="4" w:space="0" w:color="auto"/>
              <w:right w:val="single" w:sz="4" w:space="0" w:color="auto"/>
            </w:tcBorders>
          </w:tcPr>
          <w:p w:rsidR="007D7A10" w:rsidRPr="00C86E96" w:rsidRDefault="007D7A10" w:rsidP="007D7A10">
            <w:pPr>
              <w:jc w:val="center"/>
              <w:rPr>
                <w:color w:val="000000"/>
                <w:szCs w:val="22"/>
                <w:lang w:eastAsia="nl-BE"/>
              </w:rPr>
            </w:pPr>
            <w:r>
              <w:rPr>
                <w:color w:val="000000"/>
                <w:szCs w:val="22"/>
                <w:lang w:eastAsia="nl-BE"/>
              </w:rPr>
              <w:t>Ja</w:t>
            </w:r>
          </w:p>
        </w:tc>
      </w:tr>
      <w:tr w:rsidR="007D7A10" w:rsidRPr="00C86E96" w:rsidTr="007D7A10">
        <w:trPr>
          <w:trHeight w:val="288"/>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7D7A10" w:rsidRPr="00C86E96" w:rsidRDefault="007D7A10" w:rsidP="007D7A10">
            <w:pPr>
              <w:rPr>
                <w:b/>
                <w:bCs/>
                <w:color w:val="000000"/>
                <w:szCs w:val="22"/>
                <w:lang w:eastAsia="nl-BE"/>
              </w:rPr>
            </w:pPr>
            <w:r w:rsidRPr="00C86E96">
              <w:rPr>
                <w:b/>
                <w:bCs/>
                <w:color w:val="000000"/>
                <w:szCs w:val="22"/>
                <w:lang w:eastAsia="nl-BE"/>
              </w:rPr>
              <w:t>C87 W14</w:t>
            </w:r>
          </w:p>
        </w:tc>
        <w:tc>
          <w:tcPr>
            <w:tcW w:w="2835"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rPr>
                <w:color w:val="000000"/>
                <w:szCs w:val="22"/>
                <w:lang w:eastAsia="nl-BE"/>
              </w:rPr>
            </w:pPr>
            <w:r w:rsidRPr="00C86E96">
              <w:rPr>
                <w:color w:val="000000"/>
                <w:szCs w:val="22"/>
                <w:lang w:eastAsia="nl-BE"/>
              </w:rPr>
              <w:t>Albert Temmermansstr 19 C</w:t>
            </w:r>
          </w:p>
        </w:tc>
        <w:tc>
          <w:tcPr>
            <w:tcW w:w="1701"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jc w:val="right"/>
              <w:rPr>
                <w:color w:val="000000"/>
                <w:szCs w:val="22"/>
                <w:lang w:eastAsia="nl-BE"/>
              </w:rPr>
            </w:pPr>
            <w:r w:rsidRPr="00C86E96">
              <w:rPr>
                <w:color w:val="000000"/>
                <w:szCs w:val="22"/>
                <w:lang w:eastAsia="nl-BE"/>
              </w:rPr>
              <w:t>901,00 m²</w:t>
            </w:r>
          </w:p>
        </w:tc>
        <w:tc>
          <w:tcPr>
            <w:tcW w:w="1933" w:type="dxa"/>
            <w:tcBorders>
              <w:top w:val="nil"/>
              <w:left w:val="nil"/>
              <w:bottom w:val="single" w:sz="4" w:space="0" w:color="auto"/>
              <w:right w:val="single" w:sz="4" w:space="0" w:color="auto"/>
            </w:tcBorders>
          </w:tcPr>
          <w:p w:rsidR="007D7A10" w:rsidRPr="00C86E96" w:rsidRDefault="007D7A10" w:rsidP="007D7A10">
            <w:pPr>
              <w:jc w:val="center"/>
              <w:rPr>
                <w:color w:val="000000"/>
                <w:szCs w:val="22"/>
                <w:lang w:eastAsia="nl-BE"/>
              </w:rPr>
            </w:pPr>
            <w:r>
              <w:rPr>
                <w:color w:val="000000"/>
                <w:szCs w:val="22"/>
                <w:lang w:eastAsia="nl-BE"/>
              </w:rPr>
              <w:t xml:space="preserve">Neen </w:t>
            </w:r>
          </w:p>
        </w:tc>
      </w:tr>
      <w:tr w:rsidR="007D7A10" w:rsidRPr="00C86E96" w:rsidTr="007D7A10">
        <w:trPr>
          <w:trHeight w:val="288"/>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7D7A10" w:rsidRPr="00C86E96" w:rsidRDefault="007D7A10" w:rsidP="007D7A10">
            <w:pPr>
              <w:rPr>
                <w:b/>
                <w:bCs/>
                <w:color w:val="000000"/>
                <w:szCs w:val="22"/>
                <w:lang w:eastAsia="nl-BE"/>
              </w:rPr>
            </w:pPr>
            <w:r w:rsidRPr="00C86E96">
              <w:rPr>
                <w:b/>
                <w:bCs/>
                <w:color w:val="000000"/>
                <w:szCs w:val="22"/>
                <w:lang w:eastAsia="nl-BE"/>
              </w:rPr>
              <w:t>C87 Z10</w:t>
            </w:r>
          </w:p>
        </w:tc>
        <w:tc>
          <w:tcPr>
            <w:tcW w:w="2835"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rPr>
                <w:color w:val="000000"/>
                <w:szCs w:val="22"/>
                <w:lang w:eastAsia="nl-BE"/>
              </w:rPr>
            </w:pPr>
            <w:r w:rsidRPr="00C86E96">
              <w:rPr>
                <w:color w:val="000000"/>
                <w:szCs w:val="22"/>
                <w:lang w:eastAsia="nl-BE"/>
              </w:rPr>
              <w:t>Jan Tieboutstr 19</w:t>
            </w:r>
          </w:p>
        </w:tc>
        <w:tc>
          <w:tcPr>
            <w:tcW w:w="1701"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jc w:val="right"/>
              <w:rPr>
                <w:color w:val="000000"/>
                <w:szCs w:val="22"/>
                <w:lang w:eastAsia="nl-BE"/>
              </w:rPr>
            </w:pPr>
            <w:r w:rsidRPr="00C86E96">
              <w:rPr>
                <w:color w:val="000000"/>
                <w:szCs w:val="22"/>
                <w:lang w:eastAsia="nl-BE"/>
              </w:rPr>
              <w:t>15,00 m²</w:t>
            </w:r>
          </w:p>
        </w:tc>
        <w:tc>
          <w:tcPr>
            <w:tcW w:w="1933" w:type="dxa"/>
            <w:tcBorders>
              <w:top w:val="nil"/>
              <w:left w:val="nil"/>
              <w:bottom w:val="single" w:sz="4" w:space="0" w:color="auto"/>
              <w:right w:val="single" w:sz="4" w:space="0" w:color="auto"/>
            </w:tcBorders>
          </w:tcPr>
          <w:p w:rsidR="007D7A10" w:rsidRPr="00C86E96" w:rsidRDefault="007D7A10" w:rsidP="007D7A10">
            <w:pPr>
              <w:jc w:val="center"/>
              <w:rPr>
                <w:color w:val="000000"/>
                <w:szCs w:val="22"/>
                <w:lang w:eastAsia="nl-BE"/>
              </w:rPr>
            </w:pPr>
            <w:r>
              <w:rPr>
                <w:color w:val="000000"/>
                <w:szCs w:val="22"/>
                <w:lang w:eastAsia="nl-BE"/>
              </w:rPr>
              <w:t>Ja</w:t>
            </w:r>
          </w:p>
        </w:tc>
      </w:tr>
      <w:tr w:rsidR="007D7A10" w:rsidRPr="00C86E96" w:rsidTr="007D7A10">
        <w:trPr>
          <w:trHeight w:val="288"/>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7D7A10" w:rsidRPr="00C86E96" w:rsidRDefault="007D7A10" w:rsidP="007D7A10">
            <w:pPr>
              <w:rPr>
                <w:b/>
                <w:bCs/>
                <w:color w:val="000000"/>
                <w:szCs w:val="22"/>
                <w:lang w:eastAsia="nl-BE"/>
              </w:rPr>
            </w:pPr>
            <w:r w:rsidRPr="00C86E96">
              <w:rPr>
                <w:b/>
                <w:bCs/>
                <w:color w:val="000000"/>
                <w:szCs w:val="22"/>
                <w:lang w:eastAsia="nl-BE"/>
              </w:rPr>
              <w:t xml:space="preserve">C87 C14 </w:t>
            </w:r>
          </w:p>
        </w:tc>
        <w:tc>
          <w:tcPr>
            <w:tcW w:w="2835"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rPr>
                <w:color w:val="000000"/>
                <w:szCs w:val="22"/>
                <w:lang w:eastAsia="nl-BE"/>
              </w:rPr>
            </w:pPr>
            <w:r w:rsidRPr="00C86E96">
              <w:rPr>
                <w:color w:val="000000"/>
                <w:szCs w:val="22"/>
                <w:lang w:eastAsia="nl-BE"/>
              </w:rPr>
              <w:t>Albert Temmermansstr 17</w:t>
            </w:r>
          </w:p>
        </w:tc>
        <w:tc>
          <w:tcPr>
            <w:tcW w:w="1701"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jc w:val="right"/>
              <w:rPr>
                <w:color w:val="000000"/>
                <w:szCs w:val="22"/>
                <w:lang w:eastAsia="nl-BE"/>
              </w:rPr>
            </w:pPr>
            <w:r w:rsidRPr="00C86E96">
              <w:rPr>
                <w:color w:val="000000"/>
                <w:szCs w:val="22"/>
                <w:lang w:eastAsia="nl-BE"/>
              </w:rPr>
              <w:t>346,00 m²</w:t>
            </w:r>
          </w:p>
        </w:tc>
        <w:tc>
          <w:tcPr>
            <w:tcW w:w="1933" w:type="dxa"/>
            <w:tcBorders>
              <w:top w:val="nil"/>
              <w:left w:val="nil"/>
              <w:bottom w:val="single" w:sz="4" w:space="0" w:color="auto"/>
              <w:right w:val="single" w:sz="4" w:space="0" w:color="auto"/>
            </w:tcBorders>
          </w:tcPr>
          <w:p w:rsidR="007D7A10" w:rsidRPr="00C86E96" w:rsidRDefault="007D7A10" w:rsidP="007D7A10">
            <w:pPr>
              <w:jc w:val="center"/>
              <w:rPr>
                <w:color w:val="000000"/>
                <w:szCs w:val="22"/>
                <w:lang w:eastAsia="nl-BE"/>
              </w:rPr>
            </w:pPr>
            <w:r>
              <w:rPr>
                <w:color w:val="000000"/>
                <w:szCs w:val="22"/>
                <w:lang w:eastAsia="nl-BE"/>
              </w:rPr>
              <w:t xml:space="preserve">Neen </w:t>
            </w:r>
          </w:p>
        </w:tc>
      </w:tr>
      <w:tr w:rsidR="007D7A10" w:rsidRPr="00C86E96" w:rsidTr="007D7A10">
        <w:trPr>
          <w:trHeight w:val="288"/>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7D7A10" w:rsidRPr="00C86E96" w:rsidRDefault="007D7A10" w:rsidP="007D7A10">
            <w:pPr>
              <w:rPr>
                <w:b/>
                <w:bCs/>
                <w:color w:val="000000"/>
                <w:szCs w:val="22"/>
                <w:lang w:eastAsia="nl-BE"/>
              </w:rPr>
            </w:pPr>
            <w:r w:rsidRPr="00C86E96">
              <w:rPr>
                <w:b/>
                <w:bCs/>
                <w:color w:val="000000"/>
                <w:szCs w:val="22"/>
                <w:lang w:eastAsia="nl-BE"/>
              </w:rPr>
              <w:t>C87 S12</w:t>
            </w:r>
          </w:p>
        </w:tc>
        <w:tc>
          <w:tcPr>
            <w:tcW w:w="2835"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rPr>
                <w:color w:val="000000"/>
                <w:szCs w:val="22"/>
                <w:lang w:eastAsia="nl-BE"/>
              </w:rPr>
            </w:pPr>
            <w:r w:rsidRPr="00C86E96">
              <w:rPr>
                <w:color w:val="000000"/>
                <w:szCs w:val="22"/>
                <w:lang w:eastAsia="nl-BE"/>
              </w:rPr>
              <w:t>Brusselsestwg 685</w:t>
            </w:r>
          </w:p>
        </w:tc>
        <w:tc>
          <w:tcPr>
            <w:tcW w:w="1701"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jc w:val="right"/>
              <w:rPr>
                <w:color w:val="000000"/>
                <w:szCs w:val="22"/>
                <w:lang w:eastAsia="nl-BE"/>
              </w:rPr>
            </w:pPr>
            <w:r w:rsidRPr="00C86E96">
              <w:rPr>
                <w:color w:val="000000"/>
                <w:szCs w:val="22"/>
                <w:lang w:eastAsia="nl-BE"/>
              </w:rPr>
              <w:t>148,00 m²</w:t>
            </w:r>
          </w:p>
        </w:tc>
        <w:tc>
          <w:tcPr>
            <w:tcW w:w="1933" w:type="dxa"/>
            <w:tcBorders>
              <w:top w:val="nil"/>
              <w:left w:val="nil"/>
              <w:bottom w:val="single" w:sz="4" w:space="0" w:color="auto"/>
              <w:right w:val="single" w:sz="4" w:space="0" w:color="auto"/>
            </w:tcBorders>
          </w:tcPr>
          <w:p w:rsidR="007D7A10" w:rsidRPr="00C86E96" w:rsidRDefault="007D7A10" w:rsidP="007D7A10">
            <w:pPr>
              <w:jc w:val="center"/>
              <w:rPr>
                <w:color w:val="000000"/>
                <w:szCs w:val="22"/>
                <w:lang w:eastAsia="nl-BE"/>
              </w:rPr>
            </w:pPr>
            <w:r>
              <w:rPr>
                <w:color w:val="000000"/>
                <w:szCs w:val="22"/>
                <w:lang w:eastAsia="nl-BE"/>
              </w:rPr>
              <w:t xml:space="preserve">Neen </w:t>
            </w:r>
          </w:p>
        </w:tc>
      </w:tr>
      <w:tr w:rsidR="007D7A10" w:rsidRPr="00C86E96" w:rsidTr="007D7A10">
        <w:trPr>
          <w:trHeight w:val="288"/>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7D7A10" w:rsidRPr="00C86E96" w:rsidRDefault="007D7A10" w:rsidP="007D7A10">
            <w:pPr>
              <w:rPr>
                <w:b/>
                <w:bCs/>
                <w:color w:val="000000"/>
                <w:szCs w:val="22"/>
                <w:lang w:eastAsia="nl-BE"/>
              </w:rPr>
            </w:pPr>
            <w:r w:rsidRPr="00C86E96">
              <w:rPr>
                <w:b/>
                <w:bCs/>
                <w:color w:val="000000"/>
                <w:szCs w:val="22"/>
                <w:lang w:eastAsia="nl-BE"/>
              </w:rPr>
              <w:t>C87 N6</w:t>
            </w:r>
          </w:p>
        </w:tc>
        <w:tc>
          <w:tcPr>
            <w:tcW w:w="2835"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rPr>
                <w:color w:val="000000"/>
                <w:szCs w:val="22"/>
                <w:lang w:eastAsia="nl-BE"/>
              </w:rPr>
            </w:pPr>
            <w:r w:rsidRPr="00C86E96">
              <w:rPr>
                <w:color w:val="000000"/>
                <w:szCs w:val="22"/>
                <w:lang w:eastAsia="nl-BE"/>
              </w:rPr>
              <w:t>Brusselsestwg 689</w:t>
            </w:r>
          </w:p>
        </w:tc>
        <w:tc>
          <w:tcPr>
            <w:tcW w:w="1701"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jc w:val="right"/>
              <w:rPr>
                <w:color w:val="000000"/>
                <w:szCs w:val="22"/>
                <w:lang w:eastAsia="nl-BE"/>
              </w:rPr>
            </w:pPr>
            <w:r w:rsidRPr="00C86E96">
              <w:rPr>
                <w:color w:val="000000"/>
                <w:szCs w:val="22"/>
                <w:lang w:eastAsia="nl-BE"/>
              </w:rPr>
              <w:t>210,00 m²</w:t>
            </w:r>
          </w:p>
        </w:tc>
        <w:tc>
          <w:tcPr>
            <w:tcW w:w="1933" w:type="dxa"/>
            <w:tcBorders>
              <w:top w:val="nil"/>
              <w:left w:val="nil"/>
              <w:bottom w:val="single" w:sz="4" w:space="0" w:color="auto"/>
              <w:right w:val="single" w:sz="4" w:space="0" w:color="auto"/>
            </w:tcBorders>
          </w:tcPr>
          <w:p w:rsidR="007D7A10" w:rsidRPr="00C86E96" w:rsidRDefault="007D7A10" w:rsidP="007D7A10">
            <w:pPr>
              <w:jc w:val="center"/>
              <w:rPr>
                <w:color w:val="000000"/>
                <w:szCs w:val="22"/>
                <w:lang w:eastAsia="nl-BE"/>
              </w:rPr>
            </w:pPr>
            <w:r>
              <w:rPr>
                <w:color w:val="000000"/>
                <w:szCs w:val="22"/>
                <w:lang w:eastAsia="nl-BE"/>
              </w:rPr>
              <w:t xml:space="preserve">Neen </w:t>
            </w:r>
          </w:p>
        </w:tc>
      </w:tr>
      <w:tr w:rsidR="007D7A10" w:rsidRPr="00C86E96" w:rsidTr="007D7A10">
        <w:trPr>
          <w:trHeight w:val="288"/>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7D7A10" w:rsidRPr="00C86E96" w:rsidRDefault="007D7A10" w:rsidP="007D7A10">
            <w:pPr>
              <w:rPr>
                <w:b/>
                <w:bCs/>
                <w:color w:val="000000"/>
                <w:szCs w:val="22"/>
                <w:lang w:eastAsia="nl-BE"/>
              </w:rPr>
            </w:pPr>
            <w:r w:rsidRPr="00C86E96">
              <w:rPr>
                <w:b/>
                <w:bCs/>
                <w:color w:val="000000"/>
                <w:szCs w:val="22"/>
                <w:lang w:eastAsia="nl-BE"/>
              </w:rPr>
              <w:t>C87 M14</w:t>
            </w:r>
          </w:p>
        </w:tc>
        <w:tc>
          <w:tcPr>
            <w:tcW w:w="2835"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rPr>
                <w:color w:val="000000"/>
                <w:szCs w:val="22"/>
                <w:lang w:eastAsia="nl-BE"/>
              </w:rPr>
            </w:pPr>
            <w:r w:rsidRPr="00C86E96">
              <w:rPr>
                <w:color w:val="000000"/>
                <w:szCs w:val="22"/>
                <w:lang w:eastAsia="nl-BE"/>
              </w:rPr>
              <w:t>Jan Tieboutstr 23 A</w:t>
            </w:r>
          </w:p>
        </w:tc>
        <w:tc>
          <w:tcPr>
            <w:tcW w:w="1701"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jc w:val="right"/>
              <w:rPr>
                <w:color w:val="000000"/>
                <w:szCs w:val="22"/>
                <w:lang w:eastAsia="nl-BE"/>
              </w:rPr>
            </w:pPr>
            <w:r w:rsidRPr="00C86E96">
              <w:rPr>
                <w:color w:val="000000"/>
                <w:szCs w:val="22"/>
                <w:lang w:eastAsia="nl-BE"/>
              </w:rPr>
              <w:t>4315,00 m²</w:t>
            </w:r>
          </w:p>
        </w:tc>
        <w:tc>
          <w:tcPr>
            <w:tcW w:w="1933" w:type="dxa"/>
            <w:tcBorders>
              <w:top w:val="nil"/>
              <w:left w:val="nil"/>
              <w:bottom w:val="single" w:sz="4" w:space="0" w:color="auto"/>
              <w:right w:val="single" w:sz="4" w:space="0" w:color="auto"/>
            </w:tcBorders>
          </w:tcPr>
          <w:p w:rsidR="007D7A10" w:rsidRPr="00C86E96" w:rsidRDefault="007D7A10" w:rsidP="007D7A10">
            <w:pPr>
              <w:jc w:val="center"/>
              <w:rPr>
                <w:color w:val="000000"/>
                <w:szCs w:val="22"/>
                <w:lang w:eastAsia="nl-BE"/>
              </w:rPr>
            </w:pPr>
            <w:r>
              <w:rPr>
                <w:color w:val="000000"/>
                <w:szCs w:val="22"/>
                <w:lang w:eastAsia="nl-BE"/>
              </w:rPr>
              <w:t>Ja</w:t>
            </w:r>
          </w:p>
        </w:tc>
      </w:tr>
      <w:tr w:rsidR="007D7A10" w:rsidRPr="00C86E96" w:rsidTr="007D7A10">
        <w:trPr>
          <w:trHeight w:val="288"/>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7D7A10" w:rsidRPr="00C86E96" w:rsidRDefault="007D7A10" w:rsidP="007D7A10">
            <w:pPr>
              <w:rPr>
                <w:b/>
                <w:bCs/>
                <w:color w:val="000000"/>
                <w:szCs w:val="22"/>
                <w:lang w:eastAsia="nl-BE"/>
              </w:rPr>
            </w:pPr>
            <w:r w:rsidRPr="00C86E96">
              <w:rPr>
                <w:b/>
                <w:bCs/>
                <w:color w:val="000000"/>
                <w:szCs w:val="22"/>
                <w:lang w:eastAsia="nl-BE"/>
              </w:rPr>
              <w:t>C87 G13</w:t>
            </w:r>
          </w:p>
        </w:tc>
        <w:tc>
          <w:tcPr>
            <w:tcW w:w="2835"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rPr>
                <w:color w:val="000000"/>
                <w:szCs w:val="22"/>
                <w:lang w:eastAsia="nl-BE"/>
              </w:rPr>
            </w:pPr>
            <w:r w:rsidRPr="00C86E96">
              <w:rPr>
                <w:color w:val="000000"/>
                <w:szCs w:val="22"/>
                <w:lang w:eastAsia="nl-BE"/>
              </w:rPr>
              <w:t>Tieboutstraat</w:t>
            </w:r>
          </w:p>
        </w:tc>
        <w:tc>
          <w:tcPr>
            <w:tcW w:w="1701"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jc w:val="right"/>
              <w:rPr>
                <w:color w:val="000000"/>
                <w:szCs w:val="22"/>
                <w:lang w:eastAsia="nl-BE"/>
              </w:rPr>
            </w:pPr>
            <w:r w:rsidRPr="00C86E96">
              <w:rPr>
                <w:color w:val="000000"/>
                <w:szCs w:val="22"/>
                <w:lang w:eastAsia="nl-BE"/>
              </w:rPr>
              <w:t>30,00 m²</w:t>
            </w:r>
          </w:p>
        </w:tc>
        <w:tc>
          <w:tcPr>
            <w:tcW w:w="1933" w:type="dxa"/>
            <w:tcBorders>
              <w:top w:val="nil"/>
              <w:left w:val="nil"/>
              <w:bottom w:val="single" w:sz="4" w:space="0" w:color="auto"/>
              <w:right w:val="single" w:sz="4" w:space="0" w:color="auto"/>
            </w:tcBorders>
          </w:tcPr>
          <w:p w:rsidR="007D7A10" w:rsidRPr="00C86E96" w:rsidRDefault="007D7A10" w:rsidP="007D7A10">
            <w:pPr>
              <w:jc w:val="center"/>
              <w:rPr>
                <w:color w:val="000000"/>
                <w:szCs w:val="22"/>
                <w:lang w:eastAsia="nl-BE"/>
              </w:rPr>
            </w:pPr>
            <w:r>
              <w:rPr>
                <w:color w:val="000000"/>
                <w:szCs w:val="22"/>
                <w:lang w:eastAsia="nl-BE"/>
              </w:rPr>
              <w:t>Ja</w:t>
            </w:r>
          </w:p>
        </w:tc>
      </w:tr>
      <w:tr w:rsidR="007D7A10" w:rsidRPr="00C86E96" w:rsidTr="007D7A10">
        <w:trPr>
          <w:trHeight w:val="288"/>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7D7A10" w:rsidRPr="00C86E96" w:rsidRDefault="007D7A10" w:rsidP="007D7A10">
            <w:pPr>
              <w:rPr>
                <w:b/>
                <w:bCs/>
                <w:color w:val="000000"/>
                <w:szCs w:val="22"/>
                <w:lang w:eastAsia="nl-BE"/>
              </w:rPr>
            </w:pPr>
            <w:r w:rsidRPr="00C86E96">
              <w:rPr>
                <w:b/>
                <w:bCs/>
                <w:color w:val="000000"/>
                <w:szCs w:val="22"/>
                <w:lang w:eastAsia="nl-BE"/>
              </w:rPr>
              <w:t>C87 G14</w:t>
            </w:r>
          </w:p>
        </w:tc>
        <w:tc>
          <w:tcPr>
            <w:tcW w:w="2835"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rPr>
                <w:color w:val="000000"/>
                <w:szCs w:val="22"/>
                <w:lang w:eastAsia="nl-BE"/>
              </w:rPr>
            </w:pPr>
            <w:r w:rsidRPr="00C86E96">
              <w:rPr>
                <w:color w:val="000000"/>
                <w:szCs w:val="22"/>
                <w:lang w:eastAsia="nl-BE"/>
              </w:rPr>
              <w:t>Brusselsestwg</w:t>
            </w:r>
          </w:p>
        </w:tc>
        <w:tc>
          <w:tcPr>
            <w:tcW w:w="1701"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jc w:val="right"/>
              <w:rPr>
                <w:color w:val="000000"/>
                <w:szCs w:val="22"/>
                <w:lang w:eastAsia="nl-BE"/>
              </w:rPr>
            </w:pPr>
            <w:r w:rsidRPr="00C86E96">
              <w:rPr>
                <w:color w:val="000000"/>
                <w:szCs w:val="22"/>
                <w:lang w:eastAsia="nl-BE"/>
              </w:rPr>
              <w:t>30,00 m²</w:t>
            </w:r>
          </w:p>
        </w:tc>
        <w:tc>
          <w:tcPr>
            <w:tcW w:w="1933" w:type="dxa"/>
            <w:tcBorders>
              <w:top w:val="nil"/>
              <w:left w:val="nil"/>
              <w:bottom w:val="single" w:sz="4" w:space="0" w:color="auto"/>
              <w:right w:val="single" w:sz="4" w:space="0" w:color="auto"/>
            </w:tcBorders>
          </w:tcPr>
          <w:p w:rsidR="007D7A10" w:rsidRPr="00C86E96" w:rsidRDefault="007D7A10" w:rsidP="007D7A10">
            <w:pPr>
              <w:jc w:val="center"/>
              <w:rPr>
                <w:color w:val="000000"/>
                <w:szCs w:val="22"/>
                <w:lang w:eastAsia="nl-BE"/>
              </w:rPr>
            </w:pPr>
            <w:r>
              <w:rPr>
                <w:color w:val="000000"/>
                <w:szCs w:val="22"/>
                <w:lang w:eastAsia="nl-BE"/>
              </w:rPr>
              <w:t>Ja</w:t>
            </w:r>
          </w:p>
        </w:tc>
      </w:tr>
      <w:tr w:rsidR="007D7A10" w:rsidRPr="00C86E96" w:rsidTr="007D7A10">
        <w:trPr>
          <w:trHeight w:val="288"/>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7D7A10" w:rsidRPr="00C86E96" w:rsidRDefault="007D7A10" w:rsidP="007D7A10">
            <w:pPr>
              <w:rPr>
                <w:b/>
                <w:bCs/>
                <w:color w:val="000000"/>
                <w:szCs w:val="22"/>
                <w:lang w:eastAsia="nl-BE"/>
              </w:rPr>
            </w:pPr>
            <w:r w:rsidRPr="00C86E96">
              <w:rPr>
                <w:b/>
                <w:bCs/>
                <w:color w:val="000000"/>
                <w:szCs w:val="22"/>
                <w:lang w:eastAsia="nl-BE"/>
              </w:rPr>
              <w:t>C87 T14</w:t>
            </w:r>
          </w:p>
        </w:tc>
        <w:tc>
          <w:tcPr>
            <w:tcW w:w="2835"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rPr>
                <w:color w:val="000000"/>
                <w:szCs w:val="22"/>
                <w:lang w:eastAsia="nl-BE"/>
              </w:rPr>
            </w:pPr>
            <w:r w:rsidRPr="00C86E96">
              <w:rPr>
                <w:color w:val="000000"/>
                <w:szCs w:val="22"/>
                <w:lang w:eastAsia="nl-BE"/>
              </w:rPr>
              <w:t>Albert Temmermansstr 21</w:t>
            </w:r>
          </w:p>
        </w:tc>
        <w:tc>
          <w:tcPr>
            <w:tcW w:w="1701"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jc w:val="right"/>
              <w:rPr>
                <w:color w:val="000000"/>
                <w:szCs w:val="22"/>
                <w:lang w:eastAsia="nl-BE"/>
              </w:rPr>
            </w:pPr>
            <w:r w:rsidRPr="00C86E96">
              <w:rPr>
                <w:color w:val="000000"/>
                <w:szCs w:val="22"/>
                <w:lang w:eastAsia="nl-BE"/>
              </w:rPr>
              <w:t>150,00 m²</w:t>
            </w:r>
          </w:p>
        </w:tc>
        <w:tc>
          <w:tcPr>
            <w:tcW w:w="1933" w:type="dxa"/>
            <w:tcBorders>
              <w:top w:val="nil"/>
              <w:left w:val="nil"/>
              <w:bottom w:val="single" w:sz="4" w:space="0" w:color="auto"/>
              <w:right w:val="single" w:sz="4" w:space="0" w:color="auto"/>
            </w:tcBorders>
          </w:tcPr>
          <w:p w:rsidR="007D7A10" w:rsidRPr="00C86E96" w:rsidRDefault="007D7A10" w:rsidP="007D7A10">
            <w:pPr>
              <w:jc w:val="center"/>
              <w:rPr>
                <w:color w:val="000000"/>
                <w:szCs w:val="22"/>
                <w:lang w:eastAsia="nl-BE"/>
              </w:rPr>
            </w:pPr>
            <w:r>
              <w:rPr>
                <w:color w:val="000000"/>
                <w:szCs w:val="22"/>
                <w:lang w:eastAsia="nl-BE"/>
              </w:rPr>
              <w:t xml:space="preserve">Neen </w:t>
            </w:r>
          </w:p>
        </w:tc>
      </w:tr>
      <w:tr w:rsidR="007D7A10" w:rsidRPr="00C86E96" w:rsidTr="007D7A10">
        <w:trPr>
          <w:trHeight w:val="288"/>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7D7A10" w:rsidRPr="00C86E96" w:rsidRDefault="007D7A10" w:rsidP="007D7A10">
            <w:pPr>
              <w:rPr>
                <w:b/>
                <w:bCs/>
                <w:color w:val="000000"/>
                <w:szCs w:val="22"/>
                <w:lang w:eastAsia="nl-BE"/>
              </w:rPr>
            </w:pPr>
            <w:r w:rsidRPr="00C86E96">
              <w:rPr>
                <w:b/>
                <w:bCs/>
                <w:color w:val="000000"/>
                <w:szCs w:val="22"/>
                <w:lang w:eastAsia="nl-BE"/>
              </w:rPr>
              <w:t>C87 N12</w:t>
            </w:r>
          </w:p>
        </w:tc>
        <w:tc>
          <w:tcPr>
            <w:tcW w:w="2835"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rPr>
                <w:color w:val="000000"/>
                <w:szCs w:val="22"/>
                <w:lang w:eastAsia="nl-BE"/>
              </w:rPr>
            </w:pPr>
            <w:r w:rsidRPr="00C86E96">
              <w:rPr>
                <w:color w:val="000000"/>
                <w:szCs w:val="22"/>
                <w:lang w:eastAsia="nl-BE"/>
              </w:rPr>
              <w:t>Jan Tieboutstr 25</w:t>
            </w:r>
          </w:p>
        </w:tc>
        <w:tc>
          <w:tcPr>
            <w:tcW w:w="1701"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jc w:val="right"/>
              <w:rPr>
                <w:color w:val="000000"/>
                <w:szCs w:val="22"/>
                <w:lang w:eastAsia="nl-BE"/>
              </w:rPr>
            </w:pPr>
            <w:r w:rsidRPr="00C86E96">
              <w:rPr>
                <w:color w:val="000000"/>
                <w:szCs w:val="22"/>
                <w:lang w:eastAsia="nl-BE"/>
              </w:rPr>
              <w:t>2007,00 m²</w:t>
            </w:r>
          </w:p>
        </w:tc>
        <w:tc>
          <w:tcPr>
            <w:tcW w:w="1933" w:type="dxa"/>
            <w:tcBorders>
              <w:top w:val="nil"/>
              <w:left w:val="nil"/>
              <w:bottom w:val="single" w:sz="4" w:space="0" w:color="auto"/>
              <w:right w:val="single" w:sz="4" w:space="0" w:color="auto"/>
            </w:tcBorders>
          </w:tcPr>
          <w:p w:rsidR="007D7A10" w:rsidRPr="00C86E96" w:rsidRDefault="007D7A10" w:rsidP="007D7A10">
            <w:pPr>
              <w:jc w:val="center"/>
              <w:rPr>
                <w:color w:val="000000"/>
                <w:szCs w:val="22"/>
                <w:lang w:eastAsia="nl-BE"/>
              </w:rPr>
            </w:pPr>
            <w:r>
              <w:rPr>
                <w:color w:val="000000"/>
                <w:szCs w:val="22"/>
                <w:lang w:eastAsia="nl-BE"/>
              </w:rPr>
              <w:t xml:space="preserve">Ja </w:t>
            </w:r>
          </w:p>
        </w:tc>
      </w:tr>
      <w:tr w:rsidR="007D7A10" w:rsidRPr="00C86E96" w:rsidTr="007D7A10">
        <w:trPr>
          <w:trHeight w:val="288"/>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7D7A10" w:rsidRPr="00C86E96" w:rsidRDefault="007D7A10" w:rsidP="007D7A10">
            <w:pPr>
              <w:rPr>
                <w:b/>
                <w:bCs/>
                <w:color w:val="000000"/>
                <w:szCs w:val="22"/>
                <w:lang w:eastAsia="nl-BE"/>
              </w:rPr>
            </w:pPr>
            <w:r w:rsidRPr="00C86E96">
              <w:rPr>
                <w:b/>
                <w:bCs/>
                <w:color w:val="000000"/>
                <w:szCs w:val="22"/>
                <w:lang w:eastAsia="nl-BE"/>
              </w:rPr>
              <w:t>C87 N14</w:t>
            </w:r>
          </w:p>
        </w:tc>
        <w:tc>
          <w:tcPr>
            <w:tcW w:w="2835"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rPr>
                <w:color w:val="000000"/>
                <w:szCs w:val="22"/>
                <w:lang w:eastAsia="nl-BE"/>
              </w:rPr>
            </w:pPr>
            <w:r w:rsidRPr="00C86E96">
              <w:rPr>
                <w:color w:val="000000"/>
                <w:szCs w:val="22"/>
                <w:lang w:eastAsia="nl-BE"/>
              </w:rPr>
              <w:t>Jan Tieboutstr 23 A</w:t>
            </w:r>
          </w:p>
        </w:tc>
        <w:tc>
          <w:tcPr>
            <w:tcW w:w="1701"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jc w:val="right"/>
              <w:rPr>
                <w:color w:val="000000"/>
                <w:szCs w:val="22"/>
                <w:lang w:eastAsia="nl-BE"/>
              </w:rPr>
            </w:pPr>
            <w:r w:rsidRPr="00C86E96">
              <w:rPr>
                <w:color w:val="000000"/>
                <w:szCs w:val="22"/>
                <w:lang w:eastAsia="nl-BE"/>
              </w:rPr>
              <w:t>2232,00 m²</w:t>
            </w:r>
          </w:p>
        </w:tc>
        <w:tc>
          <w:tcPr>
            <w:tcW w:w="1933" w:type="dxa"/>
            <w:tcBorders>
              <w:top w:val="nil"/>
              <w:left w:val="nil"/>
              <w:bottom w:val="single" w:sz="4" w:space="0" w:color="auto"/>
              <w:right w:val="single" w:sz="4" w:space="0" w:color="auto"/>
            </w:tcBorders>
          </w:tcPr>
          <w:p w:rsidR="007D7A10" w:rsidRPr="00C86E96" w:rsidRDefault="007D7A10" w:rsidP="007D7A10">
            <w:pPr>
              <w:jc w:val="center"/>
              <w:rPr>
                <w:color w:val="000000"/>
                <w:szCs w:val="22"/>
                <w:lang w:eastAsia="nl-BE"/>
              </w:rPr>
            </w:pPr>
            <w:r>
              <w:rPr>
                <w:color w:val="000000"/>
                <w:szCs w:val="22"/>
                <w:lang w:eastAsia="nl-BE"/>
              </w:rPr>
              <w:t xml:space="preserve">Ja </w:t>
            </w:r>
          </w:p>
        </w:tc>
      </w:tr>
      <w:tr w:rsidR="007D7A10" w:rsidRPr="00C86E96" w:rsidTr="007D7A10">
        <w:trPr>
          <w:trHeight w:val="288"/>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7D7A10" w:rsidRPr="00C86E96" w:rsidRDefault="007D7A10" w:rsidP="007D7A10">
            <w:pPr>
              <w:rPr>
                <w:b/>
                <w:bCs/>
                <w:color w:val="000000"/>
                <w:szCs w:val="22"/>
                <w:lang w:eastAsia="nl-BE"/>
              </w:rPr>
            </w:pPr>
            <w:r w:rsidRPr="00C86E96">
              <w:rPr>
                <w:b/>
                <w:bCs/>
                <w:color w:val="000000"/>
                <w:szCs w:val="22"/>
                <w:lang w:eastAsia="nl-BE"/>
              </w:rPr>
              <w:t>C87 N13</w:t>
            </w:r>
          </w:p>
        </w:tc>
        <w:tc>
          <w:tcPr>
            <w:tcW w:w="2835"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rPr>
                <w:color w:val="000000"/>
                <w:szCs w:val="22"/>
                <w:lang w:eastAsia="nl-BE"/>
              </w:rPr>
            </w:pPr>
            <w:r w:rsidRPr="00C86E96">
              <w:rPr>
                <w:color w:val="000000"/>
                <w:szCs w:val="22"/>
                <w:lang w:eastAsia="nl-BE"/>
              </w:rPr>
              <w:t>Gentsestwg</w:t>
            </w:r>
          </w:p>
        </w:tc>
        <w:tc>
          <w:tcPr>
            <w:tcW w:w="1701"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jc w:val="right"/>
              <w:rPr>
                <w:color w:val="000000"/>
                <w:szCs w:val="22"/>
                <w:lang w:eastAsia="nl-BE"/>
              </w:rPr>
            </w:pPr>
            <w:r w:rsidRPr="00C86E96">
              <w:rPr>
                <w:color w:val="000000"/>
                <w:szCs w:val="22"/>
                <w:lang w:eastAsia="nl-BE"/>
              </w:rPr>
              <w:t>51,00 m²</w:t>
            </w:r>
          </w:p>
        </w:tc>
        <w:tc>
          <w:tcPr>
            <w:tcW w:w="1933" w:type="dxa"/>
            <w:tcBorders>
              <w:top w:val="nil"/>
              <w:left w:val="nil"/>
              <w:bottom w:val="single" w:sz="4" w:space="0" w:color="auto"/>
              <w:right w:val="single" w:sz="4" w:space="0" w:color="auto"/>
            </w:tcBorders>
          </w:tcPr>
          <w:p w:rsidR="007D7A10" w:rsidRPr="00C86E96" w:rsidRDefault="007D7A10" w:rsidP="007D7A10">
            <w:pPr>
              <w:jc w:val="center"/>
              <w:rPr>
                <w:color w:val="000000"/>
                <w:szCs w:val="22"/>
                <w:lang w:eastAsia="nl-BE"/>
              </w:rPr>
            </w:pPr>
            <w:r>
              <w:rPr>
                <w:color w:val="000000"/>
                <w:szCs w:val="22"/>
                <w:lang w:eastAsia="nl-BE"/>
              </w:rPr>
              <w:t xml:space="preserve">Ja </w:t>
            </w:r>
          </w:p>
        </w:tc>
      </w:tr>
      <w:tr w:rsidR="007D7A10" w:rsidRPr="00C86E96" w:rsidTr="007D7A10">
        <w:trPr>
          <w:trHeight w:val="288"/>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7D7A10" w:rsidRPr="00C86E96" w:rsidRDefault="007D7A10" w:rsidP="007D7A10">
            <w:pPr>
              <w:rPr>
                <w:b/>
                <w:bCs/>
                <w:color w:val="000000"/>
                <w:szCs w:val="22"/>
                <w:lang w:eastAsia="nl-BE"/>
              </w:rPr>
            </w:pPr>
            <w:r w:rsidRPr="00C86E96">
              <w:rPr>
                <w:b/>
                <w:bCs/>
                <w:color w:val="000000"/>
                <w:szCs w:val="22"/>
                <w:lang w:eastAsia="nl-BE"/>
              </w:rPr>
              <w:t>C87 R12</w:t>
            </w:r>
          </w:p>
        </w:tc>
        <w:tc>
          <w:tcPr>
            <w:tcW w:w="2835"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rPr>
                <w:color w:val="000000"/>
                <w:szCs w:val="22"/>
                <w:lang w:eastAsia="nl-BE"/>
              </w:rPr>
            </w:pPr>
            <w:r w:rsidRPr="00C86E96">
              <w:rPr>
                <w:color w:val="000000"/>
                <w:szCs w:val="22"/>
                <w:lang w:eastAsia="nl-BE"/>
              </w:rPr>
              <w:t>Brusselsestwg 687</w:t>
            </w:r>
          </w:p>
        </w:tc>
        <w:tc>
          <w:tcPr>
            <w:tcW w:w="1701"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jc w:val="right"/>
              <w:rPr>
                <w:color w:val="000000"/>
                <w:szCs w:val="22"/>
                <w:lang w:eastAsia="nl-BE"/>
              </w:rPr>
            </w:pPr>
            <w:r w:rsidRPr="00C86E96">
              <w:rPr>
                <w:color w:val="000000"/>
                <w:szCs w:val="22"/>
                <w:lang w:eastAsia="nl-BE"/>
              </w:rPr>
              <w:t>148,00 m²</w:t>
            </w:r>
          </w:p>
        </w:tc>
        <w:tc>
          <w:tcPr>
            <w:tcW w:w="1933" w:type="dxa"/>
            <w:tcBorders>
              <w:top w:val="nil"/>
              <w:left w:val="nil"/>
              <w:bottom w:val="single" w:sz="4" w:space="0" w:color="auto"/>
              <w:right w:val="single" w:sz="4" w:space="0" w:color="auto"/>
            </w:tcBorders>
          </w:tcPr>
          <w:p w:rsidR="007D7A10" w:rsidRPr="00C86E96" w:rsidRDefault="007D7A10" w:rsidP="007D7A10">
            <w:pPr>
              <w:jc w:val="center"/>
              <w:rPr>
                <w:color w:val="000000"/>
                <w:szCs w:val="22"/>
                <w:lang w:eastAsia="nl-BE"/>
              </w:rPr>
            </w:pPr>
            <w:r>
              <w:rPr>
                <w:color w:val="000000"/>
                <w:szCs w:val="22"/>
                <w:lang w:eastAsia="nl-BE"/>
              </w:rPr>
              <w:t xml:space="preserve">Neen </w:t>
            </w:r>
          </w:p>
        </w:tc>
      </w:tr>
      <w:tr w:rsidR="007D7A10" w:rsidRPr="00C86E96" w:rsidTr="007D7A10">
        <w:trPr>
          <w:trHeight w:val="288"/>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7D7A10" w:rsidRPr="00C86E96" w:rsidRDefault="007D7A10" w:rsidP="007D7A10">
            <w:pPr>
              <w:rPr>
                <w:b/>
                <w:bCs/>
                <w:color w:val="000000"/>
                <w:szCs w:val="22"/>
                <w:lang w:eastAsia="nl-BE"/>
              </w:rPr>
            </w:pPr>
            <w:r w:rsidRPr="00C86E96">
              <w:rPr>
                <w:b/>
                <w:bCs/>
                <w:color w:val="000000"/>
                <w:szCs w:val="22"/>
                <w:lang w:eastAsia="nl-BE"/>
              </w:rPr>
              <w:t>C87 R13</w:t>
            </w:r>
          </w:p>
        </w:tc>
        <w:tc>
          <w:tcPr>
            <w:tcW w:w="2835"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rPr>
                <w:color w:val="000000"/>
                <w:szCs w:val="22"/>
                <w:lang w:eastAsia="nl-BE"/>
              </w:rPr>
            </w:pPr>
            <w:r w:rsidRPr="00C86E96">
              <w:rPr>
                <w:color w:val="000000"/>
                <w:szCs w:val="22"/>
                <w:lang w:eastAsia="nl-BE"/>
              </w:rPr>
              <w:t>Albert Temmermansstr 23</w:t>
            </w:r>
          </w:p>
        </w:tc>
        <w:tc>
          <w:tcPr>
            <w:tcW w:w="1701"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jc w:val="right"/>
              <w:rPr>
                <w:color w:val="000000"/>
                <w:szCs w:val="22"/>
                <w:lang w:eastAsia="nl-BE"/>
              </w:rPr>
            </w:pPr>
            <w:r w:rsidRPr="00C86E96">
              <w:rPr>
                <w:color w:val="000000"/>
                <w:szCs w:val="22"/>
                <w:lang w:eastAsia="nl-BE"/>
              </w:rPr>
              <w:t>753,00 m²</w:t>
            </w:r>
          </w:p>
        </w:tc>
        <w:tc>
          <w:tcPr>
            <w:tcW w:w="1933" w:type="dxa"/>
            <w:tcBorders>
              <w:top w:val="nil"/>
              <w:left w:val="nil"/>
              <w:bottom w:val="single" w:sz="4" w:space="0" w:color="auto"/>
              <w:right w:val="single" w:sz="4" w:space="0" w:color="auto"/>
            </w:tcBorders>
          </w:tcPr>
          <w:p w:rsidR="007D7A10" w:rsidRPr="00C86E96" w:rsidRDefault="007D7A10" w:rsidP="007D7A10">
            <w:pPr>
              <w:jc w:val="center"/>
              <w:rPr>
                <w:color w:val="000000"/>
                <w:szCs w:val="22"/>
                <w:lang w:eastAsia="nl-BE"/>
              </w:rPr>
            </w:pPr>
            <w:r>
              <w:rPr>
                <w:color w:val="000000"/>
                <w:szCs w:val="22"/>
                <w:lang w:eastAsia="nl-BE"/>
              </w:rPr>
              <w:t xml:space="preserve">Neen </w:t>
            </w:r>
          </w:p>
        </w:tc>
      </w:tr>
      <w:tr w:rsidR="007D7A10" w:rsidRPr="00C86E96" w:rsidTr="007D7A10">
        <w:trPr>
          <w:trHeight w:val="288"/>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7D7A10" w:rsidRPr="00C86E96" w:rsidRDefault="007D7A10" w:rsidP="007D7A10">
            <w:pPr>
              <w:rPr>
                <w:b/>
                <w:bCs/>
                <w:color w:val="000000"/>
                <w:szCs w:val="22"/>
                <w:lang w:eastAsia="nl-BE"/>
              </w:rPr>
            </w:pPr>
            <w:r w:rsidRPr="00C86E96">
              <w:rPr>
                <w:b/>
                <w:bCs/>
                <w:color w:val="000000"/>
                <w:szCs w:val="22"/>
                <w:lang w:eastAsia="nl-BE"/>
              </w:rPr>
              <w:t>C87 R14</w:t>
            </w:r>
          </w:p>
        </w:tc>
        <w:tc>
          <w:tcPr>
            <w:tcW w:w="2835"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rPr>
                <w:color w:val="000000"/>
                <w:szCs w:val="22"/>
                <w:lang w:eastAsia="nl-BE"/>
              </w:rPr>
            </w:pPr>
            <w:r w:rsidRPr="00C86E96">
              <w:rPr>
                <w:color w:val="000000"/>
                <w:szCs w:val="22"/>
                <w:lang w:eastAsia="nl-BE"/>
              </w:rPr>
              <w:t>Albert Temmermansstr 19</w:t>
            </w:r>
          </w:p>
        </w:tc>
        <w:tc>
          <w:tcPr>
            <w:tcW w:w="1701"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jc w:val="right"/>
              <w:rPr>
                <w:color w:val="000000"/>
                <w:szCs w:val="22"/>
                <w:lang w:eastAsia="nl-BE"/>
              </w:rPr>
            </w:pPr>
            <w:r w:rsidRPr="00C86E96">
              <w:rPr>
                <w:color w:val="000000"/>
                <w:szCs w:val="22"/>
                <w:lang w:eastAsia="nl-BE"/>
              </w:rPr>
              <w:t>285,00 m²</w:t>
            </w:r>
          </w:p>
        </w:tc>
        <w:tc>
          <w:tcPr>
            <w:tcW w:w="1933" w:type="dxa"/>
            <w:tcBorders>
              <w:top w:val="nil"/>
              <w:left w:val="nil"/>
              <w:bottom w:val="single" w:sz="4" w:space="0" w:color="auto"/>
              <w:right w:val="single" w:sz="4" w:space="0" w:color="auto"/>
            </w:tcBorders>
          </w:tcPr>
          <w:p w:rsidR="007D7A10" w:rsidRPr="00C86E96" w:rsidRDefault="007D7A10" w:rsidP="007D7A10">
            <w:pPr>
              <w:jc w:val="center"/>
              <w:rPr>
                <w:color w:val="000000"/>
                <w:szCs w:val="22"/>
                <w:lang w:eastAsia="nl-BE"/>
              </w:rPr>
            </w:pPr>
            <w:r>
              <w:rPr>
                <w:color w:val="000000"/>
                <w:szCs w:val="22"/>
                <w:lang w:eastAsia="nl-BE"/>
              </w:rPr>
              <w:t xml:space="preserve">Neen </w:t>
            </w:r>
          </w:p>
        </w:tc>
      </w:tr>
      <w:tr w:rsidR="007D7A10" w:rsidRPr="00C86E96" w:rsidTr="007D7A10">
        <w:trPr>
          <w:trHeight w:val="288"/>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7D7A10" w:rsidRPr="00C86E96" w:rsidRDefault="007D7A10" w:rsidP="007D7A10">
            <w:pPr>
              <w:rPr>
                <w:b/>
                <w:bCs/>
                <w:color w:val="000000"/>
                <w:szCs w:val="22"/>
                <w:lang w:eastAsia="nl-BE"/>
              </w:rPr>
            </w:pPr>
            <w:r w:rsidRPr="00C86E96">
              <w:rPr>
                <w:b/>
                <w:bCs/>
                <w:color w:val="000000"/>
                <w:szCs w:val="22"/>
                <w:lang w:eastAsia="nl-BE"/>
              </w:rPr>
              <w:t>C87 K13</w:t>
            </w:r>
          </w:p>
        </w:tc>
        <w:tc>
          <w:tcPr>
            <w:tcW w:w="2835"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rPr>
                <w:color w:val="000000"/>
                <w:szCs w:val="22"/>
                <w:lang w:eastAsia="nl-BE"/>
              </w:rPr>
            </w:pPr>
            <w:r w:rsidRPr="00C86E96">
              <w:rPr>
                <w:color w:val="000000"/>
                <w:szCs w:val="22"/>
                <w:lang w:eastAsia="nl-BE"/>
              </w:rPr>
              <w:t>Brusselsestwg 697</w:t>
            </w:r>
          </w:p>
        </w:tc>
        <w:tc>
          <w:tcPr>
            <w:tcW w:w="1701"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jc w:val="right"/>
              <w:rPr>
                <w:color w:val="000000"/>
                <w:szCs w:val="22"/>
                <w:lang w:eastAsia="nl-BE"/>
              </w:rPr>
            </w:pPr>
            <w:r w:rsidRPr="00C86E96">
              <w:rPr>
                <w:color w:val="000000"/>
                <w:szCs w:val="22"/>
                <w:lang w:eastAsia="nl-BE"/>
              </w:rPr>
              <w:t>3357,00 m²</w:t>
            </w:r>
          </w:p>
        </w:tc>
        <w:tc>
          <w:tcPr>
            <w:tcW w:w="1933" w:type="dxa"/>
            <w:tcBorders>
              <w:top w:val="nil"/>
              <w:left w:val="nil"/>
              <w:bottom w:val="single" w:sz="4" w:space="0" w:color="auto"/>
              <w:right w:val="single" w:sz="4" w:space="0" w:color="auto"/>
            </w:tcBorders>
          </w:tcPr>
          <w:p w:rsidR="007D7A10" w:rsidRPr="00C86E96" w:rsidRDefault="007D7A10" w:rsidP="007D7A10">
            <w:pPr>
              <w:jc w:val="center"/>
              <w:rPr>
                <w:color w:val="000000"/>
                <w:szCs w:val="22"/>
                <w:lang w:eastAsia="nl-BE"/>
              </w:rPr>
            </w:pPr>
            <w:r>
              <w:rPr>
                <w:color w:val="000000"/>
                <w:szCs w:val="22"/>
                <w:lang w:eastAsia="nl-BE"/>
              </w:rPr>
              <w:t xml:space="preserve">Neen </w:t>
            </w:r>
          </w:p>
        </w:tc>
      </w:tr>
      <w:tr w:rsidR="007D7A10" w:rsidRPr="00C86E96" w:rsidTr="007D7A10">
        <w:trPr>
          <w:trHeight w:val="288"/>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7D7A10" w:rsidRPr="00C86E96" w:rsidRDefault="007D7A10" w:rsidP="007D7A10">
            <w:pPr>
              <w:rPr>
                <w:b/>
                <w:bCs/>
                <w:color w:val="000000"/>
                <w:szCs w:val="22"/>
                <w:lang w:eastAsia="nl-BE"/>
              </w:rPr>
            </w:pPr>
            <w:r w:rsidRPr="00C86E96">
              <w:rPr>
                <w:b/>
                <w:bCs/>
                <w:color w:val="000000"/>
                <w:szCs w:val="22"/>
                <w:lang w:eastAsia="nl-BE"/>
              </w:rPr>
              <w:t>C87 X14</w:t>
            </w:r>
          </w:p>
        </w:tc>
        <w:tc>
          <w:tcPr>
            <w:tcW w:w="2835"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rPr>
                <w:color w:val="000000"/>
                <w:szCs w:val="22"/>
                <w:lang w:eastAsia="nl-BE"/>
              </w:rPr>
            </w:pPr>
            <w:r w:rsidRPr="00C86E96">
              <w:rPr>
                <w:color w:val="000000"/>
                <w:szCs w:val="22"/>
                <w:lang w:eastAsia="nl-BE"/>
              </w:rPr>
              <w:t>Albert Temmermansstr 19 A</w:t>
            </w:r>
          </w:p>
        </w:tc>
        <w:tc>
          <w:tcPr>
            <w:tcW w:w="1701"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jc w:val="right"/>
              <w:rPr>
                <w:color w:val="000000"/>
                <w:szCs w:val="22"/>
                <w:lang w:eastAsia="nl-BE"/>
              </w:rPr>
            </w:pPr>
            <w:r w:rsidRPr="00C86E96">
              <w:rPr>
                <w:color w:val="000000"/>
                <w:szCs w:val="22"/>
                <w:lang w:eastAsia="nl-BE"/>
              </w:rPr>
              <w:t>92,00 m²</w:t>
            </w:r>
          </w:p>
        </w:tc>
        <w:tc>
          <w:tcPr>
            <w:tcW w:w="1933" w:type="dxa"/>
            <w:tcBorders>
              <w:top w:val="nil"/>
              <w:left w:val="nil"/>
              <w:bottom w:val="single" w:sz="4" w:space="0" w:color="auto"/>
              <w:right w:val="single" w:sz="4" w:space="0" w:color="auto"/>
            </w:tcBorders>
          </w:tcPr>
          <w:p w:rsidR="007D7A10" w:rsidRPr="00C86E96" w:rsidRDefault="007D7A10" w:rsidP="007D7A10">
            <w:pPr>
              <w:jc w:val="center"/>
              <w:rPr>
                <w:color w:val="000000"/>
                <w:szCs w:val="22"/>
                <w:lang w:eastAsia="nl-BE"/>
              </w:rPr>
            </w:pPr>
            <w:r>
              <w:rPr>
                <w:color w:val="000000"/>
                <w:szCs w:val="22"/>
                <w:lang w:eastAsia="nl-BE"/>
              </w:rPr>
              <w:t xml:space="preserve">Neen </w:t>
            </w:r>
          </w:p>
        </w:tc>
      </w:tr>
      <w:tr w:rsidR="007D7A10" w:rsidRPr="00C86E96" w:rsidTr="007D7A10">
        <w:trPr>
          <w:trHeight w:val="288"/>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7D7A10" w:rsidRPr="00C86E96" w:rsidRDefault="007D7A10" w:rsidP="007D7A10">
            <w:pPr>
              <w:rPr>
                <w:b/>
                <w:bCs/>
                <w:color w:val="000000"/>
                <w:szCs w:val="22"/>
                <w:lang w:eastAsia="nl-BE"/>
              </w:rPr>
            </w:pPr>
            <w:r w:rsidRPr="00C86E96">
              <w:rPr>
                <w:b/>
                <w:bCs/>
                <w:color w:val="000000"/>
                <w:szCs w:val="22"/>
                <w:lang w:eastAsia="nl-BE"/>
              </w:rPr>
              <w:t>C87 E14</w:t>
            </w:r>
          </w:p>
        </w:tc>
        <w:tc>
          <w:tcPr>
            <w:tcW w:w="2835"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rPr>
                <w:color w:val="000000"/>
                <w:szCs w:val="22"/>
                <w:lang w:eastAsia="nl-BE"/>
              </w:rPr>
            </w:pPr>
            <w:r w:rsidRPr="00C86E96">
              <w:rPr>
                <w:color w:val="000000"/>
                <w:szCs w:val="22"/>
                <w:lang w:eastAsia="nl-BE"/>
              </w:rPr>
              <w:t>Tieboutstraat</w:t>
            </w:r>
          </w:p>
        </w:tc>
        <w:tc>
          <w:tcPr>
            <w:tcW w:w="1701"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jc w:val="right"/>
              <w:rPr>
                <w:color w:val="000000"/>
                <w:szCs w:val="22"/>
                <w:lang w:eastAsia="nl-BE"/>
              </w:rPr>
            </w:pPr>
            <w:r w:rsidRPr="00C86E96">
              <w:rPr>
                <w:color w:val="000000"/>
                <w:szCs w:val="22"/>
                <w:lang w:eastAsia="nl-BE"/>
              </w:rPr>
              <w:t>21,00 m²</w:t>
            </w:r>
          </w:p>
        </w:tc>
        <w:tc>
          <w:tcPr>
            <w:tcW w:w="1933" w:type="dxa"/>
            <w:tcBorders>
              <w:top w:val="nil"/>
              <w:left w:val="nil"/>
              <w:bottom w:val="single" w:sz="4" w:space="0" w:color="auto"/>
              <w:right w:val="single" w:sz="4" w:space="0" w:color="auto"/>
            </w:tcBorders>
          </w:tcPr>
          <w:p w:rsidR="007D7A10" w:rsidRPr="00C86E96" w:rsidRDefault="007D7A10" w:rsidP="007D7A10">
            <w:pPr>
              <w:jc w:val="center"/>
              <w:rPr>
                <w:color w:val="000000"/>
                <w:szCs w:val="22"/>
                <w:lang w:eastAsia="nl-BE"/>
              </w:rPr>
            </w:pPr>
            <w:r>
              <w:rPr>
                <w:color w:val="000000"/>
                <w:szCs w:val="22"/>
                <w:lang w:eastAsia="nl-BE"/>
              </w:rPr>
              <w:t>Ja</w:t>
            </w:r>
          </w:p>
        </w:tc>
      </w:tr>
      <w:tr w:rsidR="007D7A10" w:rsidRPr="00C86E96" w:rsidTr="007D7A10">
        <w:trPr>
          <w:trHeight w:val="288"/>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7D7A10" w:rsidRPr="00C86E96" w:rsidRDefault="007D7A10" w:rsidP="007D7A10">
            <w:pPr>
              <w:rPr>
                <w:b/>
                <w:bCs/>
                <w:color w:val="000000"/>
                <w:szCs w:val="22"/>
                <w:lang w:eastAsia="nl-BE"/>
              </w:rPr>
            </w:pPr>
            <w:r w:rsidRPr="00C86E96">
              <w:rPr>
                <w:b/>
                <w:bCs/>
                <w:color w:val="000000"/>
                <w:szCs w:val="22"/>
                <w:lang w:eastAsia="nl-BE"/>
              </w:rPr>
              <w:t>C87 L13</w:t>
            </w:r>
          </w:p>
        </w:tc>
        <w:tc>
          <w:tcPr>
            <w:tcW w:w="2835"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rPr>
                <w:color w:val="000000"/>
                <w:szCs w:val="22"/>
                <w:lang w:eastAsia="nl-BE"/>
              </w:rPr>
            </w:pPr>
            <w:r w:rsidRPr="00C86E96">
              <w:rPr>
                <w:color w:val="000000"/>
                <w:szCs w:val="22"/>
                <w:lang w:eastAsia="nl-BE"/>
              </w:rPr>
              <w:t>Gentsestwg</w:t>
            </w:r>
          </w:p>
        </w:tc>
        <w:tc>
          <w:tcPr>
            <w:tcW w:w="1701"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jc w:val="right"/>
              <w:rPr>
                <w:color w:val="000000"/>
                <w:szCs w:val="22"/>
                <w:lang w:eastAsia="nl-BE"/>
              </w:rPr>
            </w:pPr>
            <w:r w:rsidRPr="00C86E96">
              <w:rPr>
                <w:color w:val="000000"/>
                <w:szCs w:val="22"/>
                <w:lang w:eastAsia="nl-BE"/>
              </w:rPr>
              <w:t>31,00 m²</w:t>
            </w:r>
          </w:p>
        </w:tc>
        <w:tc>
          <w:tcPr>
            <w:tcW w:w="1933" w:type="dxa"/>
            <w:tcBorders>
              <w:top w:val="nil"/>
              <w:left w:val="nil"/>
              <w:bottom w:val="single" w:sz="4" w:space="0" w:color="auto"/>
              <w:right w:val="single" w:sz="4" w:space="0" w:color="auto"/>
            </w:tcBorders>
          </w:tcPr>
          <w:p w:rsidR="007D7A10" w:rsidRPr="00C86E96" w:rsidRDefault="007D7A10" w:rsidP="007D7A10">
            <w:pPr>
              <w:jc w:val="center"/>
              <w:rPr>
                <w:color w:val="000000"/>
                <w:szCs w:val="22"/>
                <w:lang w:eastAsia="nl-BE"/>
              </w:rPr>
            </w:pPr>
            <w:r>
              <w:rPr>
                <w:color w:val="000000"/>
                <w:szCs w:val="22"/>
                <w:lang w:eastAsia="nl-BE"/>
              </w:rPr>
              <w:t xml:space="preserve">Ja </w:t>
            </w:r>
          </w:p>
        </w:tc>
      </w:tr>
      <w:tr w:rsidR="007D7A10" w:rsidRPr="00C86E96" w:rsidTr="007D7A10">
        <w:trPr>
          <w:trHeight w:val="288"/>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7D7A10" w:rsidRPr="00C86E96" w:rsidRDefault="007D7A10" w:rsidP="007D7A10">
            <w:pPr>
              <w:rPr>
                <w:b/>
                <w:bCs/>
                <w:color w:val="000000"/>
                <w:szCs w:val="22"/>
                <w:lang w:eastAsia="nl-BE"/>
              </w:rPr>
            </w:pPr>
            <w:r w:rsidRPr="00C86E96">
              <w:rPr>
                <w:b/>
                <w:bCs/>
                <w:color w:val="000000"/>
                <w:szCs w:val="22"/>
                <w:lang w:eastAsia="nl-BE"/>
              </w:rPr>
              <w:t>C87 M13</w:t>
            </w:r>
          </w:p>
        </w:tc>
        <w:tc>
          <w:tcPr>
            <w:tcW w:w="2835"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rPr>
                <w:color w:val="000000"/>
                <w:szCs w:val="22"/>
                <w:lang w:eastAsia="nl-BE"/>
              </w:rPr>
            </w:pPr>
            <w:r w:rsidRPr="00C86E96">
              <w:rPr>
                <w:color w:val="000000"/>
                <w:szCs w:val="22"/>
                <w:lang w:eastAsia="nl-BE"/>
              </w:rPr>
              <w:t>Gentsestwg</w:t>
            </w:r>
          </w:p>
        </w:tc>
        <w:tc>
          <w:tcPr>
            <w:tcW w:w="1701"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jc w:val="right"/>
              <w:rPr>
                <w:color w:val="000000"/>
                <w:szCs w:val="22"/>
                <w:lang w:eastAsia="nl-BE"/>
              </w:rPr>
            </w:pPr>
            <w:r w:rsidRPr="00C86E96">
              <w:rPr>
                <w:color w:val="000000"/>
                <w:szCs w:val="22"/>
                <w:lang w:eastAsia="nl-BE"/>
              </w:rPr>
              <w:t>5,00 m²</w:t>
            </w:r>
          </w:p>
        </w:tc>
        <w:tc>
          <w:tcPr>
            <w:tcW w:w="1933" w:type="dxa"/>
            <w:tcBorders>
              <w:top w:val="nil"/>
              <w:left w:val="nil"/>
              <w:bottom w:val="single" w:sz="4" w:space="0" w:color="auto"/>
              <w:right w:val="single" w:sz="4" w:space="0" w:color="auto"/>
            </w:tcBorders>
          </w:tcPr>
          <w:p w:rsidR="007D7A10" w:rsidRPr="00C86E96" w:rsidRDefault="007D7A10" w:rsidP="007D7A10">
            <w:pPr>
              <w:jc w:val="center"/>
              <w:rPr>
                <w:color w:val="000000"/>
                <w:szCs w:val="22"/>
                <w:lang w:eastAsia="nl-BE"/>
              </w:rPr>
            </w:pPr>
            <w:r>
              <w:rPr>
                <w:color w:val="000000"/>
                <w:szCs w:val="22"/>
                <w:lang w:eastAsia="nl-BE"/>
              </w:rPr>
              <w:t xml:space="preserve">Ja </w:t>
            </w:r>
          </w:p>
        </w:tc>
      </w:tr>
      <w:tr w:rsidR="007D7A10" w:rsidRPr="00C86E96" w:rsidTr="007D7A10">
        <w:trPr>
          <w:trHeight w:val="288"/>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7D7A10" w:rsidRPr="00C86E96" w:rsidRDefault="007D7A10" w:rsidP="007D7A10">
            <w:pPr>
              <w:rPr>
                <w:b/>
                <w:bCs/>
                <w:color w:val="000000"/>
                <w:szCs w:val="22"/>
                <w:lang w:eastAsia="nl-BE"/>
              </w:rPr>
            </w:pPr>
            <w:r w:rsidRPr="00C86E96">
              <w:rPr>
                <w:b/>
                <w:bCs/>
                <w:color w:val="000000"/>
                <w:szCs w:val="22"/>
                <w:lang w:eastAsia="nl-BE"/>
              </w:rPr>
              <w:t>C87 A13</w:t>
            </w:r>
          </w:p>
        </w:tc>
        <w:tc>
          <w:tcPr>
            <w:tcW w:w="2835"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rPr>
                <w:color w:val="000000"/>
                <w:szCs w:val="22"/>
                <w:lang w:eastAsia="nl-BE"/>
              </w:rPr>
            </w:pPr>
            <w:r w:rsidRPr="00C86E96">
              <w:rPr>
                <w:color w:val="000000"/>
                <w:szCs w:val="22"/>
                <w:lang w:eastAsia="nl-BE"/>
              </w:rPr>
              <w:t>Brusselsestwg</w:t>
            </w:r>
          </w:p>
        </w:tc>
        <w:tc>
          <w:tcPr>
            <w:tcW w:w="1701" w:type="dxa"/>
            <w:tcBorders>
              <w:top w:val="nil"/>
              <w:left w:val="nil"/>
              <w:bottom w:val="single" w:sz="4" w:space="0" w:color="auto"/>
              <w:right w:val="single" w:sz="4" w:space="0" w:color="auto"/>
            </w:tcBorders>
            <w:shd w:val="clear" w:color="auto" w:fill="auto"/>
            <w:noWrap/>
            <w:vAlign w:val="bottom"/>
            <w:hideMark/>
          </w:tcPr>
          <w:p w:rsidR="007D7A10" w:rsidRPr="00C86E96" w:rsidRDefault="007D7A10" w:rsidP="007D7A10">
            <w:pPr>
              <w:jc w:val="right"/>
              <w:rPr>
                <w:color w:val="000000"/>
                <w:szCs w:val="22"/>
                <w:lang w:eastAsia="nl-BE"/>
              </w:rPr>
            </w:pPr>
            <w:r w:rsidRPr="00C86E96">
              <w:rPr>
                <w:color w:val="000000"/>
                <w:szCs w:val="22"/>
                <w:lang w:eastAsia="nl-BE"/>
              </w:rPr>
              <w:t>10,00 m²</w:t>
            </w:r>
          </w:p>
        </w:tc>
        <w:tc>
          <w:tcPr>
            <w:tcW w:w="1933" w:type="dxa"/>
            <w:tcBorders>
              <w:top w:val="nil"/>
              <w:left w:val="nil"/>
              <w:bottom w:val="single" w:sz="4" w:space="0" w:color="auto"/>
              <w:right w:val="single" w:sz="4" w:space="0" w:color="auto"/>
            </w:tcBorders>
          </w:tcPr>
          <w:p w:rsidR="007D7A10" w:rsidRPr="00C86E96" w:rsidRDefault="007D7A10" w:rsidP="007D7A10">
            <w:pPr>
              <w:jc w:val="center"/>
              <w:rPr>
                <w:color w:val="000000"/>
                <w:szCs w:val="22"/>
                <w:lang w:eastAsia="nl-BE"/>
              </w:rPr>
            </w:pPr>
            <w:r>
              <w:rPr>
                <w:color w:val="000000"/>
                <w:szCs w:val="22"/>
                <w:lang w:eastAsia="nl-BE"/>
              </w:rPr>
              <w:t xml:space="preserve">Ja </w:t>
            </w:r>
          </w:p>
        </w:tc>
      </w:tr>
      <w:tr w:rsidR="007D7A10" w:rsidRPr="00C86E96" w:rsidTr="007D7A10">
        <w:trPr>
          <w:trHeight w:val="300"/>
        </w:trPr>
        <w:tc>
          <w:tcPr>
            <w:tcW w:w="1294" w:type="dxa"/>
            <w:tcBorders>
              <w:top w:val="nil"/>
              <w:left w:val="single" w:sz="4" w:space="0" w:color="auto"/>
              <w:bottom w:val="single" w:sz="12" w:space="0" w:color="auto"/>
              <w:right w:val="single" w:sz="4" w:space="0" w:color="auto"/>
            </w:tcBorders>
            <w:shd w:val="clear" w:color="auto" w:fill="auto"/>
            <w:noWrap/>
            <w:vAlign w:val="bottom"/>
            <w:hideMark/>
          </w:tcPr>
          <w:p w:rsidR="007D7A10" w:rsidRPr="00C86E96" w:rsidRDefault="007D7A10" w:rsidP="007D7A10">
            <w:pPr>
              <w:rPr>
                <w:b/>
                <w:bCs/>
                <w:color w:val="000000"/>
                <w:szCs w:val="22"/>
                <w:lang w:eastAsia="nl-BE"/>
              </w:rPr>
            </w:pPr>
            <w:r w:rsidRPr="00C86E96">
              <w:rPr>
                <w:b/>
                <w:bCs/>
                <w:color w:val="000000"/>
                <w:szCs w:val="22"/>
                <w:lang w:eastAsia="nl-BE"/>
              </w:rPr>
              <w:t>C87 V14</w:t>
            </w:r>
          </w:p>
        </w:tc>
        <w:tc>
          <w:tcPr>
            <w:tcW w:w="2835" w:type="dxa"/>
            <w:tcBorders>
              <w:top w:val="nil"/>
              <w:left w:val="nil"/>
              <w:bottom w:val="single" w:sz="12" w:space="0" w:color="auto"/>
              <w:right w:val="single" w:sz="4" w:space="0" w:color="auto"/>
            </w:tcBorders>
            <w:shd w:val="clear" w:color="auto" w:fill="auto"/>
            <w:noWrap/>
            <w:vAlign w:val="bottom"/>
            <w:hideMark/>
          </w:tcPr>
          <w:p w:rsidR="007D7A10" w:rsidRPr="00C86E96" w:rsidRDefault="007D7A10" w:rsidP="007D7A10">
            <w:pPr>
              <w:rPr>
                <w:color w:val="000000"/>
                <w:szCs w:val="22"/>
                <w:lang w:eastAsia="nl-BE"/>
              </w:rPr>
            </w:pPr>
            <w:r w:rsidRPr="00C86E96">
              <w:rPr>
                <w:color w:val="000000"/>
                <w:szCs w:val="22"/>
                <w:lang w:eastAsia="nl-BE"/>
              </w:rPr>
              <w:t>Albert Temmermansstr 27</w:t>
            </w:r>
          </w:p>
        </w:tc>
        <w:tc>
          <w:tcPr>
            <w:tcW w:w="1701" w:type="dxa"/>
            <w:tcBorders>
              <w:top w:val="nil"/>
              <w:left w:val="nil"/>
              <w:bottom w:val="single" w:sz="12" w:space="0" w:color="auto"/>
              <w:right w:val="single" w:sz="4" w:space="0" w:color="auto"/>
            </w:tcBorders>
            <w:shd w:val="clear" w:color="auto" w:fill="auto"/>
            <w:noWrap/>
            <w:vAlign w:val="bottom"/>
            <w:hideMark/>
          </w:tcPr>
          <w:p w:rsidR="007D7A10" w:rsidRPr="00C86E96" w:rsidRDefault="007D7A10" w:rsidP="007D7A10">
            <w:pPr>
              <w:jc w:val="right"/>
              <w:rPr>
                <w:color w:val="000000"/>
                <w:szCs w:val="22"/>
                <w:lang w:eastAsia="nl-BE"/>
              </w:rPr>
            </w:pPr>
            <w:r w:rsidRPr="00C86E96">
              <w:rPr>
                <w:color w:val="000000"/>
                <w:szCs w:val="22"/>
                <w:lang w:eastAsia="nl-BE"/>
              </w:rPr>
              <w:t>2860,00 m²</w:t>
            </w:r>
          </w:p>
        </w:tc>
        <w:tc>
          <w:tcPr>
            <w:tcW w:w="1933" w:type="dxa"/>
            <w:tcBorders>
              <w:top w:val="nil"/>
              <w:left w:val="nil"/>
              <w:bottom w:val="single" w:sz="12" w:space="0" w:color="auto"/>
              <w:right w:val="single" w:sz="4" w:space="0" w:color="auto"/>
            </w:tcBorders>
          </w:tcPr>
          <w:p w:rsidR="007D7A10" w:rsidRPr="00C86E96" w:rsidRDefault="007D7A10" w:rsidP="007D7A10">
            <w:pPr>
              <w:jc w:val="center"/>
              <w:rPr>
                <w:color w:val="000000"/>
                <w:szCs w:val="22"/>
                <w:lang w:eastAsia="nl-BE"/>
              </w:rPr>
            </w:pPr>
            <w:r>
              <w:rPr>
                <w:color w:val="000000"/>
                <w:szCs w:val="22"/>
                <w:lang w:eastAsia="nl-BE"/>
              </w:rPr>
              <w:t xml:space="preserve">Neen </w:t>
            </w:r>
          </w:p>
        </w:tc>
      </w:tr>
    </w:tbl>
    <w:p w:rsidR="007D7A10" w:rsidRDefault="007D7A10" w:rsidP="00D34DEB"/>
    <w:p w:rsidR="002A190E" w:rsidRPr="002A190E" w:rsidRDefault="002A190E" w:rsidP="002A190E">
      <w:pPr>
        <w:ind w:left="426" w:hanging="426"/>
      </w:pPr>
      <w:r w:rsidRPr="002A190E">
        <w:t xml:space="preserve">3.2 </w:t>
      </w:r>
      <w:r w:rsidRPr="002A190E">
        <w:tab/>
        <w:t xml:space="preserve">De ontwikkelaar heeft het vaste voornemen om de percelen die nog niet in zijn bezit zijn minnelijk te verwerven, met uitzondering van de percelen in eigendom van de gemeente Asse.   </w:t>
      </w:r>
    </w:p>
    <w:p w:rsidR="002A190E" w:rsidRPr="002A190E" w:rsidRDefault="002A190E" w:rsidP="00017E2A">
      <w:pPr>
        <w:ind w:left="426"/>
      </w:pPr>
      <w:r w:rsidRPr="002A190E">
        <w:t xml:space="preserve">Indien  de ontwikkelaar er evenwel redelijkerwijze en buiten zijn wil niet in slaagt garanties te hebben inzake de minnelijke verwerving  zullen Partijen binnen de Stuurgroep overleggen wat in voorkomend geval het gevolg daarvan is voor de realisatie van het Convenant en welke maatregelen de Partijen daaromtrent zullen nemen. </w:t>
      </w:r>
    </w:p>
    <w:p w:rsidR="002A190E" w:rsidRDefault="002A190E" w:rsidP="00D34DEB"/>
    <w:p w:rsidR="00220143" w:rsidRDefault="00220143">
      <w:pPr>
        <w:pStyle w:val="Kop1"/>
        <w:keepNext/>
        <w:numPr>
          <w:ilvl w:val="0"/>
          <w:numId w:val="12"/>
        </w:numPr>
        <w:overflowPunct w:val="0"/>
        <w:autoSpaceDE w:val="0"/>
        <w:spacing w:before="240"/>
        <w:ind w:left="0" w:firstLine="0"/>
        <w:textAlignment w:val="baseline"/>
        <w:rPr>
          <w:szCs w:val="22"/>
        </w:rPr>
      </w:pPr>
      <w:bookmarkStart w:id="14" w:name="__RefHeading__7_1152504012"/>
      <w:bookmarkStart w:id="15" w:name="__RefHeading__323_1152504012"/>
      <w:bookmarkStart w:id="16" w:name="__RefHeading__59_12738812"/>
      <w:bookmarkStart w:id="17" w:name="_Toc437523982"/>
      <w:bookmarkEnd w:id="14"/>
      <w:bookmarkEnd w:id="15"/>
      <w:bookmarkEnd w:id="16"/>
      <w:r>
        <w:rPr>
          <w:szCs w:val="22"/>
        </w:rPr>
        <w:t>Aard van de overeenkomst</w:t>
      </w:r>
      <w:bookmarkEnd w:id="17"/>
    </w:p>
    <w:p w:rsidR="00220143" w:rsidRDefault="00220143">
      <w:pPr>
        <w:rPr>
          <w:szCs w:val="22"/>
        </w:rPr>
      </w:pPr>
      <w:r>
        <w:rPr>
          <w:szCs w:val="22"/>
        </w:rPr>
        <w:t>Dit Convenant alsmede elk in uitvoering of ter aanvulling daarvan gesloten Realisatieconvenant is een overeenkomst naar burgerlijk recht.</w:t>
      </w:r>
    </w:p>
    <w:p w:rsidR="00220143" w:rsidRDefault="00220143">
      <w:pPr>
        <w:rPr>
          <w:szCs w:val="22"/>
        </w:rPr>
      </w:pPr>
      <w:r>
        <w:rPr>
          <w:szCs w:val="22"/>
        </w:rPr>
        <w:t>Tenzij uitdrukkelijk anders aangegeven zijn de verbintenissen opgenomen in dit Convenant alsmede in de te sluiten Realisatieconvenanten te beschouwen als inspanningsverbintenissen.</w:t>
      </w:r>
    </w:p>
    <w:p w:rsidR="007F48FA" w:rsidRDefault="00DC17E0">
      <w:pPr>
        <w:rPr>
          <w:szCs w:val="22"/>
        </w:rPr>
      </w:pPr>
      <w:r w:rsidRPr="00DC17E0">
        <w:rPr>
          <w:szCs w:val="22"/>
        </w:rPr>
        <w:t xml:space="preserve">De in dit Convenant </w:t>
      </w:r>
      <w:r w:rsidR="007F48FA">
        <w:rPr>
          <w:szCs w:val="22"/>
        </w:rPr>
        <w:t xml:space="preserve">en in de te sluiten Realisatieconvenanten </w:t>
      </w:r>
      <w:r w:rsidRPr="00DC17E0">
        <w:rPr>
          <w:szCs w:val="22"/>
        </w:rPr>
        <w:t xml:space="preserve">door de Regisseurs en door de Vlaamse Regering opgenomen verbintenissen zijn gekwalificeerd door het karakter van openbare overheid van de Regisseurs en van de Vlaamse Regering, en impliceren derhalve geenszins dat toepasselijke wetten en </w:t>
      </w:r>
      <w:r w:rsidR="007F48FA">
        <w:rPr>
          <w:szCs w:val="22"/>
        </w:rPr>
        <w:t>regelgevende bepalingen</w:t>
      </w:r>
      <w:r w:rsidRPr="00DC17E0">
        <w:rPr>
          <w:szCs w:val="22"/>
        </w:rPr>
        <w:t xml:space="preserve"> niet zullen worden toegepast. Deze verbintenissen kunnen derhalve op geen enkele wijze afbreuk doen aan de opdracht van de Regisseurs en van de Vlaamse Regering om bij de behandeling van de aanvragen tot</w:t>
      </w:r>
      <w:r w:rsidR="007F48FA">
        <w:rPr>
          <w:szCs w:val="22"/>
        </w:rPr>
        <w:t xml:space="preserve"> goedkeuringen, machtigingen </w:t>
      </w:r>
      <w:r w:rsidRPr="00DC17E0">
        <w:rPr>
          <w:szCs w:val="22"/>
        </w:rPr>
        <w:t xml:space="preserve">vergunningen </w:t>
      </w:r>
      <w:r w:rsidR="007F48FA">
        <w:rPr>
          <w:szCs w:val="22"/>
        </w:rPr>
        <w:t xml:space="preserve">en subsidies </w:t>
      </w:r>
      <w:r w:rsidRPr="00DC17E0">
        <w:rPr>
          <w:szCs w:val="22"/>
        </w:rPr>
        <w:t>steeds de geldende wettelijke en decretale regels toe te passen en de g</w:t>
      </w:r>
      <w:r w:rsidR="007F48FA">
        <w:rPr>
          <w:szCs w:val="22"/>
        </w:rPr>
        <w:t>eijkte procedures te doorlopen noch kunnen deze verbintenissen op enige wijze vrijstelling verlenen van bij of krachtens decreet vastgestelde procedurevereisten.</w:t>
      </w:r>
    </w:p>
    <w:p w:rsidR="00220143" w:rsidRDefault="007F48FA">
      <w:pPr>
        <w:rPr>
          <w:szCs w:val="22"/>
        </w:rPr>
      </w:pPr>
      <w:r>
        <w:rPr>
          <w:szCs w:val="22"/>
        </w:rPr>
        <w:t>D</w:t>
      </w:r>
      <w:r w:rsidR="00DC17E0" w:rsidRPr="00DC17E0">
        <w:rPr>
          <w:szCs w:val="22"/>
        </w:rPr>
        <w:t xml:space="preserve">e Vlaamse Regering en/of de Regisseurs </w:t>
      </w:r>
      <w:r>
        <w:rPr>
          <w:szCs w:val="22"/>
        </w:rPr>
        <w:t xml:space="preserve">behouden </w:t>
      </w:r>
      <w:r w:rsidR="00DC17E0" w:rsidRPr="00DC17E0">
        <w:rPr>
          <w:szCs w:val="22"/>
        </w:rPr>
        <w:t>op elk moment hun volle discret</w:t>
      </w:r>
      <w:r>
        <w:rPr>
          <w:szCs w:val="22"/>
        </w:rPr>
        <w:t>ionaire appreciatie-bevoegdheid</w:t>
      </w:r>
      <w:r w:rsidR="00DC17E0" w:rsidRPr="00DC17E0">
        <w:rPr>
          <w:szCs w:val="22"/>
        </w:rPr>
        <w:t>. In uitvoering van artike</w:t>
      </w:r>
      <w:r w:rsidR="00C46C58">
        <w:rPr>
          <w:szCs w:val="22"/>
        </w:rPr>
        <w:t>l 6, tweede lid van het Decreet</w:t>
      </w:r>
      <w:r w:rsidR="00DC17E0" w:rsidRPr="00DC17E0">
        <w:rPr>
          <w:szCs w:val="22"/>
        </w:rPr>
        <w:t xml:space="preserve"> komen Par</w:t>
      </w:r>
      <w:r w:rsidR="0040176A">
        <w:rPr>
          <w:szCs w:val="22"/>
        </w:rPr>
        <w:t xml:space="preserve">tijen overeen dat </w:t>
      </w:r>
      <w:r w:rsidR="00C46C58">
        <w:rPr>
          <w:szCs w:val="22"/>
        </w:rPr>
        <w:t>e</w:t>
      </w:r>
      <w:r w:rsidR="00DC17E0" w:rsidRPr="00DC17E0">
        <w:rPr>
          <w:szCs w:val="22"/>
        </w:rPr>
        <w:t xml:space="preserve">lke bepaling van dit Convenant </w:t>
      </w:r>
      <w:r w:rsidR="00C46C58">
        <w:rPr>
          <w:szCs w:val="22"/>
        </w:rPr>
        <w:t xml:space="preserve">en van de te sluiten Realisatieconvenanten </w:t>
      </w:r>
      <w:r w:rsidR="00DC17E0" w:rsidRPr="00DC17E0">
        <w:rPr>
          <w:szCs w:val="22"/>
        </w:rPr>
        <w:t>die zou kunnen worden begrepen dat zij aan de betrokken overheid of administratie een verplichting zou kunnen</w:t>
      </w:r>
      <w:r w:rsidR="00C46C58">
        <w:rPr>
          <w:szCs w:val="22"/>
        </w:rPr>
        <w:t xml:space="preserve"> opleggen die de inhoud van een advies, goedkeuring, machtiging, vergunning of subsidie betreft, </w:t>
      </w:r>
      <w:r w:rsidR="00DC17E0" w:rsidRPr="00DC17E0">
        <w:rPr>
          <w:szCs w:val="22"/>
        </w:rPr>
        <w:t>voor niet geschreven wordt gehouden.</w:t>
      </w:r>
    </w:p>
    <w:p w:rsidR="00220143" w:rsidRDefault="00220143">
      <w:pPr>
        <w:pStyle w:val="Kop1"/>
        <w:keepNext/>
        <w:numPr>
          <w:ilvl w:val="0"/>
          <w:numId w:val="12"/>
        </w:numPr>
        <w:overflowPunct w:val="0"/>
        <w:autoSpaceDE w:val="0"/>
        <w:spacing w:before="240"/>
        <w:ind w:left="0" w:firstLine="0"/>
        <w:textAlignment w:val="baseline"/>
        <w:rPr>
          <w:lang w:val="nl-NL"/>
        </w:rPr>
      </w:pPr>
      <w:bookmarkStart w:id="18" w:name="__RefHeading__9_1152504012"/>
      <w:bookmarkStart w:id="19" w:name="__RefHeading__325_1152504012"/>
      <w:bookmarkStart w:id="20" w:name="__RefHeading__61_12738812"/>
      <w:bookmarkStart w:id="21" w:name="_Toc437523983"/>
      <w:bookmarkEnd w:id="18"/>
      <w:bookmarkEnd w:id="19"/>
      <w:bookmarkEnd w:id="20"/>
      <w:r>
        <w:rPr>
          <w:szCs w:val="22"/>
        </w:rPr>
        <w:t>Basisverbintenissen inzake samenwerking</w:t>
      </w:r>
      <w:bookmarkEnd w:id="21"/>
    </w:p>
    <w:p w:rsidR="00220143" w:rsidRDefault="00220143">
      <w:pPr>
        <w:numPr>
          <w:ilvl w:val="1"/>
          <w:numId w:val="12"/>
        </w:numPr>
        <w:ind w:left="0" w:firstLine="0"/>
        <w:rPr>
          <w:kern w:val="1"/>
        </w:rPr>
      </w:pPr>
      <w:r>
        <w:rPr>
          <w:lang w:val="nl-NL"/>
        </w:rPr>
        <w:t xml:space="preserve">Gezien de aard van het te realiseren </w:t>
      </w:r>
      <w:r w:rsidR="001E5920">
        <w:rPr>
          <w:lang w:val="nl-NL"/>
        </w:rPr>
        <w:t>Brownfield</w:t>
      </w:r>
      <w:r>
        <w:rPr>
          <w:lang w:val="nl-NL"/>
        </w:rPr>
        <w:t>project, verbinden Partijen zich ertoe voor de duur van het Convenant samen te werken aan de succesvolle uitvoering van het Convenant alsmede van het Realisatieconvenant, en dit onder meer op basis van de volgende principes:</w:t>
      </w:r>
    </w:p>
    <w:p w:rsidR="00220143" w:rsidRDefault="00220143">
      <w:pPr>
        <w:ind w:firstLine="720"/>
        <w:rPr>
          <w:kern w:val="1"/>
        </w:rPr>
      </w:pPr>
      <w:r>
        <w:rPr>
          <w:kern w:val="1"/>
        </w:rPr>
        <w:t>(a) snelheid en doeltreffendheid van de wederzijdse communicatie en informatieverstrekking;</w:t>
      </w:r>
    </w:p>
    <w:p w:rsidR="00220143" w:rsidRDefault="00220143">
      <w:pPr>
        <w:ind w:firstLine="720"/>
        <w:rPr>
          <w:kern w:val="1"/>
        </w:rPr>
      </w:pPr>
      <w:r>
        <w:rPr>
          <w:kern w:val="1"/>
        </w:rPr>
        <w:t>(b) regelmatige evaluatie van de uitvoering van het Convenant;</w:t>
      </w:r>
    </w:p>
    <w:p w:rsidR="00220143" w:rsidRDefault="00220143">
      <w:pPr>
        <w:ind w:firstLine="720"/>
        <w:rPr>
          <w:kern w:val="1"/>
        </w:rPr>
      </w:pPr>
      <w:r>
        <w:rPr>
          <w:kern w:val="1"/>
        </w:rPr>
        <w:t xml:space="preserve">(c) actieve en constructieve deelname aan de besprekingen en evaluaties; </w:t>
      </w:r>
    </w:p>
    <w:p w:rsidR="00220143" w:rsidRDefault="00220143">
      <w:pPr>
        <w:ind w:firstLine="720"/>
        <w:rPr>
          <w:kern w:val="1"/>
        </w:rPr>
      </w:pPr>
      <w:r>
        <w:rPr>
          <w:kern w:val="1"/>
        </w:rPr>
        <w:t>(d) maximale benutting van de eigen mogelijkheden en bevoegdheden;</w:t>
      </w:r>
    </w:p>
    <w:p w:rsidR="00220143" w:rsidRDefault="00220143">
      <w:pPr>
        <w:ind w:firstLine="720"/>
        <w:rPr>
          <w:kern w:val="1"/>
        </w:rPr>
      </w:pPr>
      <w:r>
        <w:rPr>
          <w:kern w:val="1"/>
        </w:rPr>
        <w:t xml:space="preserve">(e) toepassing van de beste professionele normen en naleving van de regels van de kunst; </w:t>
      </w:r>
    </w:p>
    <w:p w:rsidR="00220143" w:rsidRDefault="00220143">
      <w:pPr>
        <w:ind w:firstLine="720"/>
        <w:rPr>
          <w:kern w:val="1"/>
        </w:rPr>
      </w:pPr>
      <w:r>
        <w:rPr>
          <w:kern w:val="1"/>
        </w:rPr>
        <w:t xml:space="preserve">(f) vaste wil om de realisatie van het </w:t>
      </w:r>
      <w:r w:rsidR="001E5920">
        <w:rPr>
          <w:kern w:val="1"/>
        </w:rPr>
        <w:t>Brownfield</w:t>
      </w:r>
      <w:r>
        <w:rPr>
          <w:kern w:val="1"/>
        </w:rPr>
        <w:t>project tot een goed einde te brengen;</w:t>
      </w:r>
    </w:p>
    <w:p w:rsidR="00220143" w:rsidRDefault="00220143">
      <w:pPr>
        <w:ind w:left="709" w:firstLine="11"/>
        <w:rPr>
          <w:kern w:val="1"/>
        </w:rPr>
      </w:pPr>
      <w:r>
        <w:rPr>
          <w:kern w:val="1"/>
        </w:rPr>
        <w:t xml:space="preserve">(g) wederzijds respect tussen alle Partijen omtrent de aard van de respectievelijke bevoegdheden en de wijze waarop daarvan gebruik wordt gemaakt; en, </w:t>
      </w:r>
    </w:p>
    <w:p w:rsidR="00220143" w:rsidRDefault="00220143">
      <w:pPr>
        <w:ind w:firstLine="720"/>
        <w:rPr>
          <w:lang w:val="nl-NL"/>
        </w:rPr>
      </w:pPr>
      <w:r>
        <w:rPr>
          <w:kern w:val="1"/>
        </w:rPr>
        <w:t>(h) goede trouw.</w:t>
      </w:r>
    </w:p>
    <w:p w:rsidR="00220143" w:rsidRDefault="00220143">
      <w:pPr>
        <w:numPr>
          <w:ilvl w:val="1"/>
          <w:numId w:val="12"/>
        </w:numPr>
        <w:ind w:left="0" w:firstLine="0"/>
        <w:rPr>
          <w:lang w:val="nl-NL"/>
        </w:rPr>
      </w:pPr>
      <w:r>
        <w:rPr>
          <w:lang w:val="nl-NL"/>
        </w:rPr>
        <w:t xml:space="preserve">Onverminderd de in dit Convenant aan elke Partij toegewezen bijzondere taken, nemen de Partijen ook een verplichting tot samenwerking op ten aanzien van derden die rechtstreeks of onrechtstreeks een impact hebben op de uitvoering van dit Convenant waaronder begrepen doch niet limitatief opgesomd: aannemers, lokale stakeholders, belangengroeperingen, belastingadministraties op federaal, regionaal en lokaal niveau. In het algemeen is de samenwerking tussen alle Partijen erop gericht om een zo groot mogelijk draagvlak te creëren voor het </w:t>
      </w:r>
      <w:r w:rsidR="001E5920">
        <w:rPr>
          <w:lang w:val="nl-NL"/>
        </w:rPr>
        <w:t>Brownfield</w:t>
      </w:r>
      <w:r>
        <w:rPr>
          <w:lang w:val="nl-NL"/>
        </w:rPr>
        <w:t>project.</w:t>
      </w:r>
    </w:p>
    <w:p w:rsidR="00220143" w:rsidRDefault="00220143">
      <w:pPr>
        <w:rPr>
          <w:lang w:val="nl-NL"/>
        </w:rPr>
      </w:pPr>
    </w:p>
    <w:p w:rsidR="00220143" w:rsidRDefault="00220143">
      <w:pPr>
        <w:pStyle w:val="Kop1"/>
        <w:keepNext/>
        <w:numPr>
          <w:ilvl w:val="0"/>
          <w:numId w:val="12"/>
        </w:numPr>
        <w:overflowPunct w:val="0"/>
        <w:autoSpaceDE w:val="0"/>
        <w:spacing w:before="240"/>
        <w:ind w:left="1418" w:hanging="1418"/>
        <w:textAlignment w:val="baseline"/>
        <w:rPr>
          <w:lang w:val="nl-NL"/>
        </w:rPr>
      </w:pPr>
      <w:bookmarkStart w:id="22" w:name="__RefHeading__11_1152504012"/>
      <w:bookmarkStart w:id="23" w:name="__RefHeading__327_1152504012"/>
      <w:bookmarkStart w:id="24" w:name="__RefHeading__63_12738812"/>
      <w:bookmarkStart w:id="25" w:name="_Toc437523984"/>
      <w:bookmarkEnd w:id="22"/>
      <w:bookmarkEnd w:id="23"/>
      <w:bookmarkEnd w:id="24"/>
      <w:r>
        <w:rPr>
          <w:szCs w:val="22"/>
        </w:rPr>
        <w:t>Verbintenissen van de Actoren</w:t>
      </w:r>
      <w:bookmarkEnd w:id="25"/>
    </w:p>
    <w:p w:rsidR="00DC17E0" w:rsidRDefault="00220143">
      <w:pPr>
        <w:numPr>
          <w:ilvl w:val="1"/>
          <w:numId w:val="12"/>
        </w:numPr>
        <w:ind w:left="0" w:firstLine="0"/>
        <w:rPr>
          <w:lang w:val="nl-NL"/>
        </w:rPr>
      </w:pPr>
      <w:r>
        <w:rPr>
          <w:lang w:val="nl-NL"/>
        </w:rPr>
        <w:t xml:space="preserve">De Actoren verbinden er zich toe om het </w:t>
      </w:r>
      <w:r w:rsidR="001E5920">
        <w:rPr>
          <w:lang w:val="nl-NL"/>
        </w:rPr>
        <w:t>Brownfield</w:t>
      </w:r>
      <w:r>
        <w:rPr>
          <w:lang w:val="nl-NL"/>
        </w:rPr>
        <w:t>project zoals omschrev</w:t>
      </w:r>
      <w:r w:rsidR="00DC17E0">
        <w:rPr>
          <w:lang w:val="nl-NL"/>
        </w:rPr>
        <w:t>en in artikel 2, op de projectgronden</w:t>
      </w:r>
      <w:r>
        <w:rPr>
          <w:lang w:val="nl-NL"/>
        </w:rPr>
        <w:t xml:space="preserve">, te realiseren op basis van de principes zoals omschreven in artikel 5 van dit Convenant. </w:t>
      </w:r>
    </w:p>
    <w:p w:rsidR="00220143" w:rsidRDefault="00220143">
      <w:pPr>
        <w:numPr>
          <w:ilvl w:val="1"/>
          <w:numId w:val="12"/>
        </w:numPr>
        <w:ind w:left="0" w:firstLine="0"/>
        <w:rPr>
          <w:lang w:val="nl-NL"/>
        </w:rPr>
      </w:pPr>
      <w:r>
        <w:rPr>
          <w:lang w:val="nl-NL"/>
        </w:rPr>
        <w:t xml:space="preserve">De Actoren verbinden zich ertoe het </w:t>
      </w:r>
      <w:r w:rsidR="001E5920">
        <w:rPr>
          <w:lang w:val="nl-NL"/>
        </w:rPr>
        <w:t>Brownfield</w:t>
      </w:r>
      <w:r>
        <w:rPr>
          <w:lang w:val="nl-NL"/>
        </w:rPr>
        <w:t xml:space="preserve">project zo goed mogelijk af te stemmen op het beleid met betrekking tot het </w:t>
      </w:r>
      <w:r w:rsidR="001E5920">
        <w:rPr>
          <w:lang w:val="nl-NL"/>
        </w:rPr>
        <w:t>Brownfield</w:t>
      </w:r>
      <w:r>
        <w:rPr>
          <w:lang w:val="nl-NL"/>
        </w:rPr>
        <w:t>project vertolkt door de Regiss</w:t>
      </w:r>
      <w:r w:rsidR="00DC17E0">
        <w:rPr>
          <w:lang w:val="nl-NL"/>
        </w:rPr>
        <w:t>eurs en de Vlaamse Regering. De actoren</w:t>
      </w:r>
      <w:r>
        <w:rPr>
          <w:lang w:val="nl-NL"/>
        </w:rPr>
        <w:t xml:space="preserve"> zullen steeds alle inspanningen leveren om een hoge kwaliteit te verzekeren van de herontwikkelingsactiviteiten en om de vooropgestelde timing in acht</w:t>
      </w:r>
      <w:r w:rsidR="00DC17E0">
        <w:rPr>
          <w:lang w:val="nl-NL"/>
        </w:rPr>
        <w:t xml:space="preserve"> te</w:t>
      </w:r>
      <w:r>
        <w:rPr>
          <w:lang w:val="nl-NL"/>
        </w:rPr>
        <w:t xml:space="preserve"> nemen.</w:t>
      </w:r>
    </w:p>
    <w:p w:rsidR="00220143" w:rsidRDefault="00220143">
      <w:pPr>
        <w:numPr>
          <w:ilvl w:val="1"/>
          <w:numId w:val="12"/>
        </w:numPr>
        <w:ind w:left="0" w:firstLine="0"/>
        <w:rPr>
          <w:lang w:val="nl-NL"/>
        </w:rPr>
      </w:pPr>
      <w:r>
        <w:rPr>
          <w:lang w:val="nl-NL"/>
        </w:rPr>
        <w:t xml:space="preserve">De Actoren verbinden er zich toe om te kunnen beschikken over de financiële middelen die noodzakelijk zijn voor de realisatie van het </w:t>
      </w:r>
      <w:r w:rsidR="001E5920">
        <w:rPr>
          <w:lang w:val="nl-NL"/>
        </w:rPr>
        <w:t>Brownfield</w:t>
      </w:r>
      <w:r>
        <w:rPr>
          <w:lang w:val="nl-NL"/>
        </w:rPr>
        <w:t>project. De Actoren zullen deze financiële middelen optimaal op elkaar afstemmen en op de meest doeltreffende wijze inzetten.</w:t>
      </w:r>
    </w:p>
    <w:p w:rsidR="00220143" w:rsidRDefault="00220143">
      <w:pPr>
        <w:numPr>
          <w:ilvl w:val="1"/>
          <w:numId w:val="12"/>
        </w:numPr>
        <w:ind w:left="0" w:firstLine="0"/>
        <w:rPr>
          <w:lang w:val="nl-NL"/>
        </w:rPr>
      </w:pPr>
      <w:r>
        <w:rPr>
          <w:lang w:val="nl-NL"/>
        </w:rPr>
        <w:t xml:space="preserve">De Actoren verbinden zich ertoe het </w:t>
      </w:r>
      <w:r w:rsidR="001E5920">
        <w:rPr>
          <w:lang w:val="nl-NL"/>
        </w:rPr>
        <w:t>Brownfield</w:t>
      </w:r>
      <w:r>
        <w:rPr>
          <w:lang w:val="nl-NL"/>
        </w:rPr>
        <w:t>project te realiseren binnen de overeen te komen termijn, zoals opgenomen in één of meerdere Realisatieconvenanten.</w:t>
      </w:r>
    </w:p>
    <w:p w:rsidR="00220143" w:rsidRDefault="00220143">
      <w:pPr>
        <w:numPr>
          <w:ilvl w:val="1"/>
          <w:numId w:val="12"/>
        </w:numPr>
        <w:ind w:left="0" w:firstLine="0"/>
        <w:rPr>
          <w:lang w:val="nl-NL"/>
        </w:rPr>
      </w:pPr>
      <w:r>
        <w:rPr>
          <w:lang w:val="nl-NL"/>
        </w:rPr>
        <w:t>Indien zou blijken dat de door de Actoren opgenomen verbintenissen niet of niet onder de voorziene omstandigheden kunnen gerealiseerd worden, zullen ze de andere Partijen daarvan inlichten met opgave van de redenen. De Actoren zullen in voorkomend geval eveneens een voorstel formuleren tot aanpak en oplossing van het gestelde probleem.</w:t>
      </w:r>
    </w:p>
    <w:p w:rsidR="00220143" w:rsidRDefault="00220143">
      <w:pPr>
        <w:numPr>
          <w:ilvl w:val="1"/>
          <w:numId w:val="12"/>
        </w:numPr>
        <w:ind w:left="0" w:firstLine="0"/>
        <w:rPr>
          <w:lang w:val="nl-NL"/>
        </w:rPr>
      </w:pPr>
      <w:r>
        <w:rPr>
          <w:lang w:val="nl-NL"/>
        </w:rPr>
        <w:t>De in dit artikel vermelde verbintenissen kunnen verder geconcretiseerd en verfijnd worden in Realisatieconvenanten die afgesloten worden tussen sommige dan wel alle Partijen.</w:t>
      </w:r>
    </w:p>
    <w:p w:rsidR="00220143" w:rsidRDefault="00220143">
      <w:pPr>
        <w:numPr>
          <w:ilvl w:val="1"/>
          <w:numId w:val="12"/>
        </w:numPr>
        <w:ind w:left="0" w:firstLine="0"/>
        <w:rPr>
          <w:strike/>
          <w:shd w:val="clear" w:color="auto" w:fill="00FFFF"/>
          <w:lang w:val="nl-NL"/>
        </w:rPr>
      </w:pPr>
      <w:r>
        <w:rPr>
          <w:lang w:val="nl-NL"/>
        </w:rPr>
        <w:t>De verbintenissen van de Actoren jegens OVAM voor de uitvoering van de verplichtingen in kader van het Bodemdecreet aangegaan voorafgaandelijk aan het afsluiten van huidig Convenant, blijven onverkort van toepassing, niettegenstaande enige bepaling in huidig Convenant.</w:t>
      </w:r>
    </w:p>
    <w:p w:rsidR="00220143" w:rsidRDefault="00220143">
      <w:pPr>
        <w:rPr>
          <w:lang w:val="nl-NL"/>
        </w:rPr>
      </w:pPr>
    </w:p>
    <w:p w:rsidR="00220143" w:rsidRDefault="00220143">
      <w:pPr>
        <w:pStyle w:val="Kop1"/>
        <w:keepNext/>
        <w:numPr>
          <w:ilvl w:val="0"/>
          <w:numId w:val="12"/>
        </w:numPr>
        <w:overflowPunct w:val="0"/>
        <w:autoSpaceDE w:val="0"/>
        <w:spacing w:before="240"/>
        <w:ind w:left="1418" w:hanging="1418"/>
        <w:textAlignment w:val="baseline"/>
        <w:rPr>
          <w:lang w:val="nl-NL"/>
        </w:rPr>
      </w:pPr>
      <w:bookmarkStart w:id="26" w:name="__RefHeading__13_1152504012"/>
      <w:bookmarkStart w:id="27" w:name="__RefHeading__329_1152504012"/>
      <w:bookmarkStart w:id="28" w:name="__RefHeading__65_12738812"/>
      <w:bookmarkStart w:id="29" w:name="_Toc437523985"/>
      <w:bookmarkEnd w:id="26"/>
      <w:bookmarkEnd w:id="27"/>
      <w:bookmarkEnd w:id="28"/>
      <w:r>
        <w:rPr>
          <w:szCs w:val="22"/>
        </w:rPr>
        <w:t>Verbintenissen van de Regisseurs</w:t>
      </w:r>
      <w:bookmarkEnd w:id="29"/>
    </w:p>
    <w:p w:rsidR="00220143" w:rsidRDefault="00220143">
      <w:pPr>
        <w:numPr>
          <w:ilvl w:val="1"/>
          <w:numId w:val="12"/>
        </w:numPr>
        <w:ind w:left="0" w:firstLine="0"/>
        <w:rPr>
          <w:lang w:val="nl-NL"/>
        </w:rPr>
      </w:pPr>
      <w:r>
        <w:rPr>
          <w:lang w:val="nl-NL"/>
        </w:rPr>
        <w:t>De Regisseurs verbinden er zich toe om, naar best vermogen en rekening houdend met hun karakter als openbare overheden, een algemene faciliterende rol te spelen bij de uitv</w:t>
      </w:r>
      <w:r w:rsidR="00DC17E0">
        <w:rPr>
          <w:lang w:val="nl-NL"/>
        </w:rPr>
        <w:t xml:space="preserve">oering van het </w:t>
      </w:r>
      <w:r w:rsidR="001E5920">
        <w:rPr>
          <w:lang w:val="nl-NL"/>
        </w:rPr>
        <w:t>Brownfield</w:t>
      </w:r>
      <w:r w:rsidR="00DC17E0">
        <w:rPr>
          <w:lang w:val="nl-NL"/>
        </w:rPr>
        <w:t>project</w:t>
      </w:r>
      <w:r>
        <w:rPr>
          <w:lang w:val="nl-NL"/>
        </w:rPr>
        <w:t>.</w:t>
      </w:r>
    </w:p>
    <w:p w:rsidR="00E937CE" w:rsidRPr="00BE0A54" w:rsidRDefault="00E937CE" w:rsidP="00E937CE">
      <w:pPr>
        <w:numPr>
          <w:ilvl w:val="1"/>
          <w:numId w:val="12"/>
        </w:numPr>
        <w:spacing w:after="0"/>
        <w:ind w:left="0" w:firstLine="0"/>
        <w:rPr>
          <w:lang w:val="nl-NL"/>
        </w:rPr>
      </w:pPr>
      <w:r w:rsidRPr="00BE0A54">
        <w:rPr>
          <w:lang w:val="nl-NL"/>
        </w:rPr>
        <w:t xml:space="preserve">De Regisseurs verbinden zich ertoe de nodige inspanningen te leveren om de uitwerking en de uitvoering van het </w:t>
      </w:r>
      <w:r w:rsidR="001E5920">
        <w:rPr>
          <w:lang w:val="nl-NL"/>
        </w:rPr>
        <w:t>Brownfield</w:t>
      </w:r>
      <w:r w:rsidRPr="00BE0A54">
        <w:rPr>
          <w:lang w:val="nl-NL"/>
        </w:rPr>
        <w:t>project mogelijk te maken. Indien deze ondersteuning budgettaire implicaties heeft, zal dit gebeuren binnen de perken van d</w:t>
      </w:r>
      <w:r w:rsidR="00583817">
        <w:rPr>
          <w:lang w:val="nl-NL"/>
        </w:rPr>
        <w:t>e beschikbare budgetten van de R</w:t>
      </w:r>
      <w:r w:rsidRPr="00BE0A54">
        <w:rPr>
          <w:lang w:val="nl-NL"/>
        </w:rPr>
        <w:t xml:space="preserve">egisseur. </w:t>
      </w:r>
    </w:p>
    <w:p w:rsidR="00E937CE" w:rsidRPr="00BE0A54" w:rsidRDefault="00E937CE" w:rsidP="00E937CE">
      <w:pPr>
        <w:spacing w:after="0"/>
        <w:rPr>
          <w:lang w:val="nl-NL"/>
        </w:rPr>
      </w:pPr>
      <w:r w:rsidRPr="00BE0A54">
        <w:rPr>
          <w:lang w:val="nl-NL"/>
        </w:rPr>
        <w:t>Voor zover deze uitgaven gepland en begroot kunnen worden, zullen ze ook worden opgenomen in de reguliere begroting.</w:t>
      </w:r>
    </w:p>
    <w:p w:rsidR="00E937CE" w:rsidRPr="00E937CE" w:rsidRDefault="00E937CE" w:rsidP="00E937CE">
      <w:pPr>
        <w:spacing w:after="0"/>
        <w:rPr>
          <w:lang w:val="nl-NL"/>
        </w:rPr>
      </w:pPr>
    </w:p>
    <w:p w:rsidR="00220143" w:rsidRPr="00B53834" w:rsidRDefault="00220143" w:rsidP="00B53834">
      <w:pPr>
        <w:numPr>
          <w:ilvl w:val="1"/>
          <w:numId w:val="12"/>
        </w:numPr>
        <w:ind w:left="0" w:firstLine="0"/>
        <w:rPr>
          <w:lang w:val="nl-NL"/>
        </w:rPr>
      </w:pPr>
      <w:r w:rsidRPr="00B53834">
        <w:rPr>
          <w:szCs w:val="22"/>
          <w:lang w:val="nl-NL"/>
        </w:rPr>
        <w:t xml:space="preserve">De Regisseurs verbinden zich ertoe elk hun eigen </w:t>
      </w:r>
      <w:r w:rsidR="007B7EF6" w:rsidRPr="00B53834">
        <w:rPr>
          <w:lang w:val="nl-NL"/>
        </w:rPr>
        <w:t>regelen of richtlijnen</w:t>
      </w:r>
      <w:r w:rsidRPr="00B53834">
        <w:rPr>
          <w:lang w:val="nl-NL"/>
        </w:rPr>
        <w:t xml:space="preserve"> zo</w:t>
      </w:r>
      <w:r w:rsidRPr="00B53834">
        <w:rPr>
          <w:szCs w:val="22"/>
          <w:lang w:val="nl-NL"/>
        </w:rPr>
        <w:t xml:space="preserve"> veel als mogelijk te proberen afstemmen op het </w:t>
      </w:r>
      <w:r w:rsidR="001E5920">
        <w:rPr>
          <w:szCs w:val="22"/>
          <w:lang w:val="nl-NL"/>
        </w:rPr>
        <w:t>Brownfield</w:t>
      </w:r>
      <w:r w:rsidRPr="00B53834">
        <w:rPr>
          <w:szCs w:val="22"/>
          <w:lang w:val="nl-NL"/>
        </w:rPr>
        <w:t>project.</w:t>
      </w:r>
    </w:p>
    <w:p w:rsidR="00220143" w:rsidRDefault="00220143">
      <w:pPr>
        <w:numPr>
          <w:ilvl w:val="1"/>
          <w:numId w:val="12"/>
        </w:numPr>
        <w:ind w:left="0" w:firstLine="0"/>
        <w:rPr>
          <w:lang w:val="nl-NL"/>
        </w:rPr>
      </w:pPr>
      <w:r>
        <w:rPr>
          <w:lang w:val="nl-NL"/>
        </w:rPr>
        <w:t xml:space="preserve">Elke Regisseur zal, elk wat hem betreft, het behandelen van aanvragen door de Actoren voor wettelijk vereiste goedkeuringen, machtigingen, </w:t>
      </w:r>
      <w:r w:rsidR="00EF3559">
        <w:rPr>
          <w:lang w:val="nl-NL"/>
        </w:rPr>
        <w:t xml:space="preserve">vergunningen, </w:t>
      </w:r>
      <w:r>
        <w:rPr>
          <w:lang w:val="nl-NL"/>
        </w:rPr>
        <w:t xml:space="preserve">subsidieaanvragen, fiscale vrijstellingen of verminderingen en enige andere toelating, vergunning of wettelijk of reglementair vereiste maatregel zoveel als mogelijk optimaliseren en benaarstigen. Elke Regisseur zal aan de betreffende aanvragen de nodige aandacht verlenen en regelmatig met de Actoren communiceren over de stand van zaken en zijn positie over de aanvraag. </w:t>
      </w:r>
    </w:p>
    <w:p w:rsidR="00EF3559" w:rsidRDefault="00220143">
      <w:pPr>
        <w:rPr>
          <w:lang w:val="nl-NL"/>
        </w:rPr>
      </w:pPr>
      <w:r>
        <w:rPr>
          <w:lang w:val="nl-NL"/>
        </w:rPr>
        <w:t>In het kader van een Realisatieconvenant kunnen de Regisseurs de verbintenissen die zij daartoe opnemen verder verfijnen en desgewenst ook bepalen dat het daarbij om resultaatsverbintenissen zal gaan.</w:t>
      </w:r>
    </w:p>
    <w:p w:rsidR="00EF3559" w:rsidRDefault="00EF3559">
      <w:pPr>
        <w:rPr>
          <w:lang w:val="nl-NL"/>
        </w:rPr>
      </w:pPr>
      <w:r>
        <w:rPr>
          <w:lang w:val="nl-NL"/>
        </w:rPr>
        <w:t>Elke bovengenoemde handeling van een Regisseur en elk bovengenoemde verbintenis opgenomen door een Regisseur, met inbegrip van elke in Realisatieconvenanten verfijnde verbintenis, kan nooit vrijstelling verlenen van bij of krachtens decreet vastgestelde procedurevereisten noch betrekking hebben op de inhoud van de betrokken goedkeuringen, machtigingen, vergunningen en/of subsidies.</w:t>
      </w:r>
    </w:p>
    <w:p w:rsidR="00220143" w:rsidRDefault="00220143">
      <w:pPr>
        <w:rPr>
          <w:lang w:val="nl-NL"/>
        </w:rPr>
      </w:pPr>
      <w:r>
        <w:rPr>
          <w:lang w:val="nl-NL"/>
        </w:rPr>
        <w:t xml:space="preserve">De Regisseurs zullen bij de uitoefening van hun respectievelijke bevoegdheid niet van een wettelijk of reglementair vastgelegde regel met betrekking tot het verlenen van enige goedkeuring, </w:t>
      </w:r>
      <w:r w:rsidR="00E4012F">
        <w:rPr>
          <w:lang w:val="nl-NL"/>
        </w:rPr>
        <w:t xml:space="preserve">machtiging, vergunning </w:t>
      </w:r>
      <w:r>
        <w:rPr>
          <w:lang w:val="nl-NL"/>
        </w:rPr>
        <w:t>en</w:t>
      </w:r>
      <w:r w:rsidR="00E4012F">
        <w:rPr>
          <w:lang w:val="nl-NL"/>
        </w:rPr>
        <w:t>/of</w:t>
      </w:r>
      <w:r w:rsidR="00A37B6E">
        <w:rPr>
          <w:lang w:val="nl-NL"/>
        </w:rPr>
        <w:t xml:space="preserve"> subsidieaanvraag afwijken. </w:t>
      </w:r>
      <w:r>
        <w:rPr>
          <w:lang w:val="nl-NL"/>
        </w:rPr>
        <w:t xml:space="preserve"> </w:t>
      </w:r>
    </w:p>
    <w:p w:rsidR="00220143" w:rsidRDefault="00220143">
      <w:pPr>
        <w:numPr>
          <w:ilvl w:val="1"/>
          <w:numId w:val="12"/>
        </w:numPr>
        <w:ind w:left="0" w:firstLine="0"/>
        <w:rPr>
          <w:lang w:val="nl-NL"/>
        </w:rPr>
      </w:pPr>
      <w:r>
        <w:rPr>
          <w:lang w:val="nl-NL"/>
        </w:rPr>
        <w:t xml:space="preserve">De Vlaamse Regering en de Regisseurs zullen met betrekking tot de voor het </w:t>
      </w:r>
      <w:r w:rsidR="001E5920">
        <w:rPr>
          <w:lang w:val="nl-NL"/>
        </w:rPr>
        <w:t>Brownfield</w:t>
      </w:r>
      <w:r>
        <w:rPr>
          <w:lang w:val="nl-NL"/>
        </w:rPr>
        <w:t>project nodige nieuwe ruimtelijke structuur- of uitvoeringsplannen of wijzigingen aan bestaande ruimtelijke structuur- of uitvoeringsplannen waarvoor zij bevoegd zijn, de daartoe geëigende procedure aanvatten</w:t>
      </w:r>
      <w:r w:rsidR="00DC17E0">
        <w:rPr>
          <w:lang w:val="nl-NL"/>
        </w:rPr>
        <w:t>, desgevallend</w:t>
      </w:r>
      <w:r>
        <w:rPr>
          <w:lang w:val="nl-NL"/>
        </w:rPr>
        <w:t xml:space="preserve"> na de vaststelling van de nood aan een dergelijke wijziging in een door Partijen ondertekend Realisatieconvenant. De Regisseur zal regelmatig communiceren aan de Partijen over de stand van zaken en de voortgang in het dossier. </w:t>
      </w:r>
    </w:p>
    <w:p w:rsidR="00220143" w:rsidRDefault="00220143">
      <w:pPr>
        <w:numPr>
          <w:ilvl w:val="1"/>
          <w:numId w:val="12"/>
        </w:numPr>
        <w:ind w:left="0" w:firstLine="0"/>
        <w:rPr>
          <w:lang w:val="nl-NL"/>
        </w:rPr>
      </w:pPr>
      <w:r>
        <w:rPr>
          <w:lang w:val="nl-NL"/>
        </w:rPr>
        <w:t xml:space="preserve">Waar zich voor de realisatie van het </w:t>
      </w:r>
      <w:r w:rsidR="001E5920">
        <w:rPr>
          <w:lang w:val="nl-NL"/>
        </w:rPr>
        <w:t>Brownfield</w:t>
      </w:r>
      <w:r>
        <w:rPr>
          <w:lang w:val="nl-NL"/>
        </w:rPr>
        <w:t>project een noodzaak tot deelname van of uitoefening van een bevoegdheid in hoofde van enige andere Regisseur en/of overheid dan wel publieke of private rechtspersoon voordoet, zal de Regisseur met bekwame spoed daartoe de vereiste initiatieven en maatregelen nemen en deze meedelen aan de andere betrokken Partijen.</w:t>
      </w:r>
    </w:p>
    <w:p w:rsidR="00220143" w:rsidRDefault="00220143">
      <w:pPr>
        <w:numPr>
          <w:ilvl w:val="1"/>
          <w:numId w:val="12"/>
        </w:numPr>
        <w:ind w:left="0" w:firstLine="0"/>
        <w:rPr>
          <w:lang w:val="nl-NL"/>
        </w:rPr>
      </w:pPr>
      <w:r>
        <w:rPr>
          <w:lang w:val="nl-NL"/>
        </w:rPr>
        <w:t xml:space="preserve">Waar zich voor de realisatie van het </w:t>
      </w:r>
      <w:r w:rsidR="001E5920">
        <w:rPr>
          <w:lang w:val="nl-NL"/>
        </w:rPr>
        <w:t>Brownfield</w:t>
      </w:r>
      <w:r>
        <w:rPr>
          <w:lang w:val="nl-NL"/>
        </w:rPr>
        <w:t>project een noodzaak tot onteigening stelt, verbindt de bevoegde Regisseur zich ertoe de nodige inspanningen te leveren om de onteigening te realiseren. Evenwel zal de bevoegde Regisseur voorafgaandelijk alle inspanningen leveren om de betrokken onroerende goederen via minnelijke weg zelf te verwerven dan wel ervoor te zorgen dat de Actoren</w:t>
      </w:r>
      <w:r w:rsidR="00DC17E0">
        <w:rPr>
          <w:lang w:val="nl-NL"/>
        </w:rPr>
        <w:t xml:space="preserve"> deze onroerende goederen </w:t>
      </w:r>
      <w:r w:rsidR="00976E72">
        <w:rPr>
          <w:lang w:val="nl-NL"/>
        </w:rPr>
        <w:t>kunnen</w:t>
      </w:r>
      <w:r>
        <w:rPr>
          <w:lang w:val="nl-NL"/>
        </w:rPr>
        <w:t xml:space="preserve"> verwerven.</w:t>
      </w:r>
    </w:p>
    <w:p w:rsidR="00220143" w:rsidRDefault="00220143">
      <w:pPr>
        <w:numPr>
          <w:ilvl w:val="1"/>
          <w:numId w:val="12"/>
        </w:numPr>
        <w:ind w:left="0" w:firstLine="0"/>
        <w:rPr>
          <w:lang w:val="nl-NL"/>
        </w:rPr>
      </w:pPr>
      <w:r>
        <w:rPr>
          <w:lang w:val="nl-NL"/>
        </w:rPr>
        <w:t xml:space="preserve">Wanneer één of meerdere gronden die deel uitmaken van het </w:t>
      </w:r>
      <w:r w:rsidR="001E5920">
        <w:rPr>
          <w:lang w:val="nl-NL"/>
        </w:rPr>
        <w:t>Brownfield</w:t>
      </w:r>
      <w:r>
        <w:rPr>
          <w:lang w:val="nl-NL"/>
        </w:rPr>
        <w:t xml:space="preserve"> blijken verontreinigd te zijn, zullen de Partijen hun kennis en eventuele documenten die zij daaromtrent hebben over de </w:t>
      </w:r>
      <w:r w:rsidR="001E5920">
        <w:rPr>
          <w:lang w:val="nl-NL"/>
        </w:rPr>
        <w:t>Brownfield</w:t>
      </w:r>
      <w:r>
        <w:rPr>
          <w:lang w:val="nl-NL"/>
        </w:rPr>
        <w:t xml:space="preserve"> overmaken aan de OVAM.</w:t>
      </w:r>
    </w:p>
    <w:p w:rsidR="00220143" w:rsidRDefault="00220143">
      <w:pPr>
        <w:numPr>
          <w:ilvl w:val="1"/>
          <w:numId w:val="12"/>
        </w:numPr>
        <w:ind w:left="0" w:firstLine="0"/>
        <w:rPr>
          <w:lang w:val="nl-NL"/>
        </w:rPr>
      </w:pPr>
      <w:r>
        <w:rPr>
          <w:lang w:val="nl-NL"/>
        </w:rPr>
        <w:t>De OVAM zal de documenten die aan haar door enige Partij overgemaakt worden in het kader van dit Convenant dan wel in het kader van een Realisatieconvenant met bekwame spoed beoordelen; dit alles voor zover de documenten voldoen aan alle decretale en reglementaire voorwaarden die ter</w:t>
      </w:r>
      <w:r w:rsidR="00976E72">
        <w:rPr>
          <w:lang w:val="nl-NL"/>
        </w:rPr>
        <w:t xml:space="preserve"> </w:t>
      </w:r>
      <w:r>
        <w:rPr>
          <w:lang w:val="nl-NL"/>
        </w:rPr>
        <w:t>zake gelden.</w:t>
      </w:r>
    </w:p>
    <w:p w:rsidR="00E937CE" w:rsidRPr="006C0569" w:rsidRDefault="00E937CE" w:rsidP="00E937CE">
      <w:pPr>
        <w:numPr>
          <w:ilvl w:val="1"/>
          <w:numId w:val="12"/>
        </w:numPr>
        <w:ind w:left="0" w:firstLine="0"/>
        <w:rPr>
          <w:lang w:val="nl-NL"/>
        </w:rPr>
      </w:pPr>
      <w:bookmarkStart w:id="30" w:name="__RefHeading__15_1152504012"/>
      <w:bookmarkStart w:id="31" w:name="__RefHeading__331_1152504012"/>
      <w:bookmarkStart w:id="32" w:name="__RefHeading__67_12738812"/>
      <w:bookmarkEnd w:id="30"/>
      <w:bookmarkEnd w:id="31"/>
      <w:bookmarkEnd w:id="32"/>
      <w:r w:rsidRPr="006C0569">
        <w:rPr>
          <w:lang w:val="nl-NL"/>
        </w:rPr>
        <w:t xml:space="preserve">De OVAM verbindt zich ertoe om op verzoek van de Actor(en) een realisatieconvenant af te sluiten over vrijstelling van de verplichting tot het stellen van een financiële zekerheid tot waarborg van de uitvoering van saneringsverbintenissen bij overdracht van gronden zoals bedoeld in artikel 2,18° van het Bodemdecreet. De vrijstelling wordt door de OVAM in het kader van een </w:t>
      </w:r>
      <w:r w:rsidR="009858CA">
        <w:rPr>
          <w:lang w:val="nl-NL"/>
        </w:rPr>
        <w:t>R</w:t>
      </w:r>
      <w:r w:rsidRPr="006C0569">
        <w:rPr>
          <w:lang w:val="nl-NL"/>
        </w:rPr>
        <w:t xml:space="preserve">ealisatieconvenant verleend overeenkomstig de principes en de voorwaarden zoals vastgelegd in de nota van de OVAM 'Financiële zekerheden in het kader van bodemsanering bij </w:t>
      </w:r>
      <w:r w:rsidR="001E5920">
        <w:rPr>
          <w:lang w:val="nl-NL"/>
        </w:rPr>
        <w:t>Brownfield</w:t>
      </w:r>
      <w:r w:rsidRPr="006C0569">
        <w:rPr>
          <w:lang w:val="nl-NL"/>
        </w:rPr>
        <w:t>convenante</w:t>
      </w:r>
      <w:r w:rsidR="00C67E17">
        <w:rPr>
          <w:lang w:val="nl-NL"/>
        </w:rPr>
        <w:t>n' zoals opgenomen als bijlage 5</w:t>
      </w:r>
      <w:r w:rsidRPr="006C0569">
        <w:rPr>
          <w:lang w:val="nl-NL"/>
        </w:rPr>
        <w:t xml:space="preserve"> aan het Convenant.</w:t>
      </w:r>
    </w:p>
    <w:p w:rsidR="00C62F93" w:rsidRDefault="00C62F93" w:rsidP="00C62F93">
      <w:pPr>
        <w:numPr>
          <w:ilvl w:val="1"/>
          <w:numId w:val="12"/>
        </w:numPr>
        <w:ind w:left="0" w:firstLine="0"/>
      </w:pPr>
      <w:r w:rsidRPr="006C0569">
        <w:rPr>
          <w:lang w:val="nl-NL"/>
        </w:rPr>
        <w:t>De desgevallend toegekende vrijstelling tot het stellen van de financiële zekerheid naar aanleiding van een overdracht van grond zoals bedoeld in artikel 2, 18° van het Bodemdecreet vervalt wanneer de Actoren uit het Convenant treden, wanneer het Convenant ontbonden wordt of in geval van overmacht zoals bedoeld in artikel 18 van dit Convenant</w:t>
      </w:r>
      <w:r w:rsidRPr="00667275">
        <w:t>.</w:t>
      </w:r>
    </w:p>
    <w:p w:rsidR="00C62F93" w:rsidRDefault="00C62F93" w:rsidP="00C62F93">
      <w:pPr>
        <w:rPr>
          <w:lang w:val="nl-NL"/>
        </w:rPr>
      </w:pPr>
      <w:r>
        <w:rPr>
          <w:lang w:val="nl-NL"/>
        </w:rPr>
        <w:t>7.12</w:t>
      </w:r>
      <w:r>
        <w:rPr>
          <w:lang w:val="nl-NL"/>
        </w:rPr>
        <w:tab/>
        <w:t xml:space="preserve">De Regisseurs verbinden er zich toe om met betrekking tot het </w:t>
      </w:r>
      <w:r w:rsidR="001E5920">
        <w:rPr>
          <w:lang w:val="nl-NL"/>
        </w:rPr>
        <w:t>Brownfield</w:t>
      </w:r>
      <w:r>
        <w:rPr>
          <w:lang w:val="nl-NL"/>
        </w:rPr>
        <w:t>project geen regels of richtlijnen uit te vaardigen die strengere eisen omvatten dan de voorwaarden die zijn opgenomen in dit Convenant of in de Realisatieconvenanten behoudens het geval van een dringende noodzaak of ingegeven door dwingende verplichtingen van internationaal- of Europeesrechtelijke aard. In voorkomend geval zullen de Regisseurs aangeven om welke reden precies strengere eisen werden uitgevaardigd.</w:t>
      </w:r>
    </w:p>
    <w:p w:rsidR="00C62F93" w:rsidRPr="00C62F93" w:rsidRDefault="00C62F93" w:rsidP="00C62F93">
      <w:pPr>
        <w:rPr>
          <w:lang w:val="nl-NL"/>
        </w:rPr>
      </w:pPr>
      <w:r>
        <w:rPr>
          <w:lang w:val="nl-NL"/>
        </w:rPr>
        <w:t>7.13</w:t>
      </w:r>
      <w:r>
        <w:rPr>
          <w:lang w:val="nl-NL"/>
        </w:rPr>
        <w:tab/>
        <w:t xml:space="preserve">De in dit artikel vermelde verbintenissen kunnen verder geconcretiseerd en verfijnd worden in Realisatieconvenanten die afgesloten worden tussen sommige dan wel alle Partijen. </w:t>
      </w:r>
    </w:p>
    <w:p w:rsidR="00220143" w:rsidRDefault="00220143">
      <w:pPr>
        <w:pStyle w:val="Kop1"/>
        <w:keepNext/>
        <w:numPr>
          <w:ilvl w:val="0"/>
          <w:numId w:val="12"/>
        </w:numPr>
        <w:overflowPunct w:val="0"/>
        <w:autoSpaceDE w:val="0"/>
        <w:spacing w:before="240"/>
        <w:ind w:left="1418" w:hanging="1418"/>
        <w:textAlignment w:val="baseline"/>
        <w:rPr>
          <w:lang w:val="nl-NL"/>
        </w:rPr>
      </w:pPr>
      <w:bookmarkStart w:id="33" w:name="_Toc437523986"/>
      <w:r>
        <w:rPr>
          <w:szCs w:val="22"/>
        </w:rPr>
        <w:t>Verbintenissen van de Vlaamse Regering</w:t>
      </w:r>
      <w:bookmarkEnd w:id="33"/>
    </w:p>
    <w:p w:rsidR="00220143" w:rsidRDefault="00220143">
      <w:pPr>
        <w:numPr>
          <w:ilvl w:val="1"/>
          <w:numId w:val="12"/>
        </w:numPr>
        <w:ind w:left="0" w:firstLine="0"/>
        <w:rPr>
          <w:lang w:val="nl-NL"/>
        </w:rPr>
      </w:pPr>
      <w:r>
        <w:rPr>
          <w:lang w:val="nl-NL"/>
        </w:rPr>
        <w:t>Onverminderd de bevoegdheden waarover ze beschikt in het kader van het Decreet verbindt de Vlaamse Regering er zich toe om, naar best vermogen en rekening houdend met haar karakter als openbare overheid, een algemene faciliterende rol te spelen bij de uitvoer</w:t>
      </w:r>
      <w:r w:rsidR="00DC17E0">
        <w:rPr>
          <w:lang w:val="nl-NL"/>
        </w:rPr>
        <w:t xml:space="preserve">ing van het </w:t>
      </w:r>
      <w:r w:rsidR="001E5920">
        <w:rPr>
          <w:lang w:val="nl-NL"/>
        </w:rPr>
        <w:t>Brownfield</w:t>
      </w:r>
      <w:r w:rsidR="00DC17E0">
        <w:rPr>
          <w:lang w:val="nl-NL"/>
        </w:rPr>
        <w:t>project</w:t>
      </w:r>
      <w:r>
        <w:rPr>
          <w:lang w:val="nl-NL"/>
        </w:rPr>
        <w:t>.</w:t>
      </w:r>
    </w:p>
    <w:p w:rsidR="00DB634A" w:rsidRDefault="00220143" w:rsidP="00DB634A">
      <w:pPr>
        <w:numPr>
          <w:ilvl w:val="1"/>
          <w:numId w:val="12"/>
        </w:numPr>
        <w:ind w:left="0" w:firstLine="0"/>
        <w:rPr>
          <w:lang w:val="nl-NL"/>
        </w:rPr>
      </w:pPr>
      <w:r>
        <w:rPr>
          <w:lang w:val="nl-NL"/>
        </w:rPr>
        <w:t xml:space="preserve">De Vlaamse Regering zal, in de aangelegenheden waar zij bevoegd is, het behandelen van aanvragen door de Actoren voor wettelijk </w:t>
      </w:r>
      <w:r w:rsidR="009858CA">
        <w:rPr>
          <w:lang w:val="nl-NL"/>
        </w:rPr>
        <w:t xml:space="preserve">of reglementaire </w:t>
      </w:r>
      <w:r>
        <w:rPr>
          <w:lang w:val="nl-NL"/>
        </w:rPr>
        <w:t xml:space="preserve">vereiste goedkeuringen, machtigingen, </w:t>
      </w:r>
      <w:r w:rsidR="009858CA">
        <w:rPr>
          <w:lang w:val="nl-NL"/>
        </w:rPr>
        <w:t xml:space="preserve">vergunningen, </w:t>
      </w:r>
      <w:r>
        <w:rPr>
          <w:lang w:val="nl-NL"/>
        </w:rPr>
        <w:t>subsidieaanvragen, fiscale vrijstellingen of verminderingen en enige andere toelating, vergunning of wettelijk of reglementair vereiste maatregel zo</w:t>
      </w:r>
      <w:r w:rsidR="009858CA">
        <w:rPr>
          <w:lang w:val="nl-NL"/>
        </w:rPr>
        <w:t xml:space="preserve"> </w:t>
      </w:r>
      <w:r>
        <w:rPr>
          <w:lang w:val="nl-NL"/>
        </w:rPr>
        <w:t xml:space="preserve">veel als mogelijk optimaliseren en benaarstigen. De Vlaamse Regering zal aan de betreffende aanvragen de nodige aandacht verlenen en regelmatig met de Actoren communiceren over de stand van zaken en haar positie over de aanvraag. </w:t>
      </w:r>
    </w:p>
    <w:p w:rsidR="00220143" w:rsidRDefault="00220143" w:rsidP="00DB634A">
      <w:pPr>
        <w:ind w:firstLine="720"/>
        <w:rPr>
          <w:lang w:val="nl-NL"/>
        </w:rPr>
      </w:pPr>
      <w:r w:rsidRPr="00DB634A">
        <w:rPr>
          <w:lang w:val="nl-NL"/>
        </w:rPr>
        <w:t xml:space="preserve">De Vlaamse Regering verbindt zich ertoe, voor zover dit noodzakelijk zal blijken te zijn voor de realisatie van het </w:t>
      </w:r>
      <w:r w:rsidR="001E5920" w:rsidRPr="00DB634A">
        <w:rPr>
          <w:lang w:val="nl-NL"/>
        </w:rPr>
        <w:t>Brownfield</w:t>
      </w:r>
      <w:r w:rsidRPr="00DB634A">
        <w:rPr>
          <w:lang w:val="nl-NL"/>
        </w:rPr>
        <w:t xml:space="preserve">project en met behoud van haar appreciatiebevoegdheid, de daartoe geëigende procedure(s) op te starten met het oog op de realisatie van het </w:t>
      </w:r>
      <w:r w:rsidR="001E5920" w:rsidRPr="00DB634A">
        <w:rPr>
          <w:lang w:val="nl-NL"/>
        </w:rPr>
        <w:t>Brownfield</w:t>
      </w:r>
      <w:r w:rsidRPr="00DB634A">
        <w:rPr>
          <w:lang w:val="nl-NL"/>
        </w:rPr>
        <w:t>project. Zij zal regelmatig communiceren over de stand van zaken in het dossier aan de Partijen.</w:t>
      </w:r>
    </w:p>
    <w:p w:rsidR="00DB634A" w:rsidRDefault="00DB634A" w:rsidP="00DB634A">
      <w:pPr>
        <w:ind w:firstLine="720"/>
        <w:rPr>
          <w:lang w:val="nl-NL"/>
        </w:rPr>
      </w:pPr>
      <w:r>
        <w:rPr>
          <w:lang w:val="nl-NL"/>
        </w:rPr>
        <w:t xml:space="preserve">Elke bovengemelde handeling en verbintenis van de Vlaamse Regering kan nooit vrijstelling verlenen van bij of krachtens decreet vastgestelde procedurevereisten noch betrekking hebben op de inhoud van de betrokken goedkeuringen, machtigingen, vergunningen en/of subsidies. </w:t>
      </w:r>
    </w:p>
    <w:p w:rsidR="00DB634A" w:rsidRPr="00DB634A" w:rsidRDefault="005F2AB2" w:rsidP="00DB634A">
      <w:pPr>
        <w:ind w:firstLine="720"/>
        <w:rPr>
          <w:lang w:val="nl-NL"/>
        </w:rPr>
      </w:pPr>
      <w:r>
        <w:rPr>
          <w:lang w:val="nl-NL"/>
        </w:rPr>
        <w:t>De Vlaamse regering zal bij de uito</w:t>
      </w:r>
      <w:r w:rsidR="00D974D3">
        <w:rPr>
          <w:lang w:val="nl-NL"/>
        </w:rPr>
        <w:t>efening van haar respectievelijke</w:t>
      </w:r>
      <w:r>
        <w:rPr>
          <w:lang w:val="nl-NL"/>
        </w:rPr>
        <w:t xml:space="preserve"> bevoegdheid niet van een wettelijk of reglementair vastgelegde regel met betrekking tot het verlenen van enige goedkeuring, machtiging, vergunning en/of subsidieaanvraag </w:t>
      </w:r>
      <w:r w:rsidR="00D974D3">
        <w:rPr>
          <w:lang w:val="nl-NL"/>
        </w:rPr>
        <w:t>afwijken.</w:t>
      </w:r>
    </w:p>
    <w:p w:rsidR="00220143" w:rsidRDefault="00220143">
      <w:pPr>
        <w:numPr>
          <w:ilvl w:val="1"/>
          <w:numId w:val="12"/>
        </w:numPr>
        <w:ind w:left="0" w:firstLine="0"/>
        <w:rPr>
          <w:lang w:val="nl-NL"/>
        </w:rPr>
      </w:pPr>
      <w:r>
        <w:rPr>
          <w:lang w:val="nl-NL"/>
        </w:rPr>
        <w:t>In de mate waarin de Vlaamse Regering over enige bevoegdheid beschikt die dienstig kan zijn voor de realisatie van het Convenant alsmede de uitvoering van een Realisatieconvenant zal zij desgevraagd door één of meerdere van de Actoren en/of Regisseurs, overwegen van deze bevoegdheid gebruik te maken met inachtneming van onder meer de regels van behoorlijk bestuur.</w:t>
      </w:r>
    </w:p>
    <w:p w:rsidR="00220143" w:rsidRDefault="00220143">
      <w:pPr>
        <w:numPr>
          <w:ilvl w:val="1"/>
          <w:numId w:val="12"/>
        </w:numPr>
        <w:ind w:left="0" w:firstLine="0"/>
        <w:rPr>
          <w:lang w:val="nl-NL"/>
        </w:rPr>
      </w:pPr>
      <w:r>
        <w:rPr>
          <w:lang w:val="nl-NL"/>
        </w:rPr>
        <w:t xml:space="preserve">De Vlaamse Regering verbindt er zich toe om met betrekking tot het </w:t>
      </w:r>
      <w:r w:rsidR="001E5920">
        <w:rPr>
          <w:lang w:val="nl-NL"/>
        </w:rPr>
        <w:t>Brownfield</w:t>
      </w:r>
      <w:r>
        <w:rPr>
          <w:lang w:val="nl-NL"/>
        </w:rPr>
        <w:t xml:space="preserve">project geen </w:t>
      </w:r>
      <w:r w:rsidRPr="0037071A">
        <w:rPr>
          <w:lang w:val="nl-NL"/>
        </w:rPr>
        <w:t>regels of richtlijnen</w:t>
      </w:r>
      <w:r>
        <w:rPr>
          <w:lang w:val="nl-NL"/>
        </w:rPr>
        <w:t xml:space="preserve"> uit te vaardigen die strengere eisen omvatten dan de voorwaarden die zijn opgenomen in dit Convenant of in de Realisatieconvenanten behoudens het geval van een dringende noodzaak of ingegeven door dwingende verplichtingen van internationaal- of Europeesrechtelijke aard. </w:t>
      </w:r>
    </w:p>
    <w:p w:rsidR="00220143" w:rsidRPr="00EA7127" w:rsidRDefault="00220143">
      <w:pPr>
        <w:numPr>
          <w:ilvl w:val="1"/>
          <w:numId w:val="12"/>
        </w:numPr>
        <w:ind w:left="0" w:firstLine="0"/>
        <w:rPr>
          <w:lang w:val="nl-NL"/>
        </w:rPr>
      </w:pPr>
      <w:r>
        <w:rPr>
          <w:lang w:val="nl-NL"/>
        </w:rPr>
        <w:t xml:space="preserve">De in dit artikel vermelde verbintenissen kunnen verder geconcretiseerd en verfijnd worden in Realisatieconvenanten die afgesloten worden tussen sommige dan wel alle Partijen. </w:t>
      </w:r>
    </w:p>
    <w:p w:rsidR="00220143" w:rsidRDefault="00220143">
      <w:pPr>
        <w:rPr>
          <w:lang w:val="nl-NL"/>
        </w:rPr>
      </w:pPr>
    </w:p>
    <w:p w:rsidR="00220143" w:rsidRDefault="00220143">
      <w:pPr>
        <w:pStyle w:val="Kop1"/>
        <w:keepNext/>
        <w:numPr>
          <w:ilvl w:val="0"/>
          <w:numId w:val="12"/>
        </w:numPr>
        <w:overflowPunct w:val="0"/>
        <w:autoSpaceDE w:val="0"/>
        <w:spacing w:before="240"/>
        <w:ind w:left="1418" w:hanging="1418"/>
        <w:textAlignment w:val="baseline"/>
        <w:rPr>
          <w:lang w:val="nl-NL"/>
        </w:rPr>
      </w:pPr>
      <w:bookmarkStart w:id="34" w:name="__RefHeading__17_1152504012"/>
      <w:bookmarkStart w:id="35" w:name="__RefHeading__333_1152504012"/>
      <w:bookmarkStart w:id="36" w:name="__RefHeading__69_12738812"/>
      <w:bookmarkStart w:id="37" w:name="_Toc437523987"/>
      <w:bookmarkEnd w:id="34"/>
      <w:bookmarkEnd w:id="35"/>
      <w:bookmarkEnd w:id="36"/>
      <w:r>
        <w:rPr>
          <w:szCs w:val="22"/>
        </w:rPr>
        <w:t>Verbintenissen van de Partijen</w:t>
      </w:r>
      <w:bookmarkEnd w:id="37"/>
    </w:p>
    <w:p w:rsidR="00220143" w:rsidRDefault="00220143">
      <w:pPr>
        <w:numPr>
          <w:ilvl w:val="1"/>
          <w:numId w:val="12"/>
        </w:numPr>
        <w:ind w:left="0" w:firstLine="0"/>
        <w:rPr>
          <w:lang w:val="nl-NL"/>
        </w:rPr>
      </w:pPr>
      <w:r>
        <w:rPr>
          <w:lang w:val="nl-NL"/>
        </w:rPr>
        <w:t xml:space="preserve">Partijen verbinden er zich toe om op hun kosten alle redelijke inspanningen te leveren om het tussen Partijen overeen te komen </w:t>
      </w:r>
      <w:r w:rsidR="001E5920">
        <w:rPr>
          <w:lang w:val="nl-NL"/>
        </w:rPr>
        <w:t>Brownfield</w:t>
      </w:r>
      <w:r>
        <w:rPr>
          <w:lang w:val="nl-NL"/>
        </w:rPr>
        <w:t>project te realiseren op basis van de principes zoals omschreven in dit Convenant.</w:t>
      </w:r>
    </w:p>
    <w:p w:rsidR="00220143" w:rsidRDefault="00220143">
      <w:pPr>
        <w:numPr>
          <w:ilvl w:val="1"/>
          <w:numId w:val="12"/>
        </w:numPr>
        <w:ind w:left="0" w:firstLine="0"/>
        <w:rPr>
          <w:lang w:val="nl-NL"/>
        </w:rPr>
      </w:pPr>
      <w:r>
        <w:rPr>
          <w:lang w:val="nl-NL"/>
        </w:rPr>
        <w:t>Partijen verbinden zich ertoe de verbintenissen waartoe ze zich elk afzonderlijk verbonden hebben met bekwame spoed en op een professionele manier aan te vatten en verder te zetten.</w:t>
      </w:r>
    </w:p>
    <w:p w:rsidR="00220143" w:rsidRDefault="00220143">
      <w:pPr>
        <w:numPr>
          <w:ilvl w:val="1"/>
          <w:numId w:val="12"/>
        </w:numPr>
        <w:ind w:left="0" w:firstLine="0"/>
        <w:rPr>
          <w:lang w:val="nl-NL"/>
        </w:rPr>
      </w:pPr>
      <w:r>
        <w:rPr>
          <w:lang w:val="nl-NL"/>
        </w:rPr>
        <w:t>Bij elke verbintenis, ongeacht in wiens hoofde ze wordt aangegaan, kan telkens bepaald worden wie de kosten van de desbetreffende verbintenis op zich neemt. In de mate waarin meerderen de kosten daarvan op zich nemen, zal bepaald worden wat het aandeel van elk van de betrokkenen is in deze verbintenis.</w:t>
      </w:r>
    </w:p>
    <w:p w:rsidR="00220143" w:rsidRDefault="00DC17E0">
      <w:pPr>
        <w:numPr>
          <w:ilvl w:val="1"/>
          <w:numId w:val="12"/>
        </w:numPr>
        <w:ind w:left="0" w:firstLine="0"/>
        <w:rPr>
          <w:lang w:val="nl-NL"/>
        </w:rPr>
      </w:pPr>
      <w:r>
        <w:rPr>
          <w:lang w:val="nl-NL"/>
        </w:rPr>
        <w:t>Indien</w:t>
      </w:r>
      <w:r w:rsidR="00220143">
        <w:rPr>
          <w:lang w:val="nl-NL"/>
        </w:rPr>
        <w:t xml:space="preserve"> blijkt dat de financiële last van een verbintenis de</w:t>
      </w:r>
      <w:r>
        <w:rPr>
          <w:lang w:val="nl-NL"/>
        </w:rPr>
        <w:t xml:space="preserve"> in dit Convenant</w:t>
      </w:r>
      <w:r w:rsidR="00220143">
        <w:rPr>
          <w:lang w:val="nl-NL"/>
        </w:rPr>
        <w:t xml:space="preserve"> voorziene prijs</w:t>
      </w:r>
      <w:r>
        <w:rPr>
          <w:lang w:val="nl-NL"/>
        </w:rPr>
        <w:t xml:space="preserve"> of op het moment van ondertekening van dit Convenant redelijkerwijze voorzienbare prijs</w:t>
      </w:r>
      <w:r w:rsidR="00220143">
        <w:rPr>
          <w:lang w:val="nl-NL"/>
        </w:rPr>
        <w:t xml:space="preserve"> daarvan substantieel overschrijdt en voor zover diegene die de financiële last daarvan op zich heeft genomen</w:t>
      </w:r>
      <w:r>
        <w:rPr>
          <w:lang w:val="nl-NL"/>
        </w:rPr>
        <w:t>, daarom uitdrukkelijk verzoekt, verbinden de Partijen er zich toe te goeder een oplossing te zoeken.</w:t>
      </w:r>
    </w:p>
    <w:p w:rsidR="00220143" w:rsidRPr="00DC17E0" w:rsidRDefault="00220143" w:rsidP="00DC17E0">
      <w:pPr>
        <w:numPr>
          <w:ilvl w:val="1"/>
          <w:numId w:val="12"/>
        </w:numPr>
        <w:ind w:left="0" w:firstLine="0"/>
        <w:rPr>
          <w:lang w:val="nl-NL"/>
        </w:rPr>
      </w:pPr>
      <w:r>
        <w:rPr>
          <w:lang w:val="nl-NL"/>
        </w:rPr>
        <w:t>Indien tijdens de duur van het Convenant een bepaalde verbintenis noodzakelijk blijkt die niet wa</w:t>
      </w:r>
      <w:r w:rsidR="00DC17E0">
        <w:rPr>
          <w:lang w:val="nl-NL"/>
        </w:rPr>
        <w:t xml:space="preserve">s voorzien tussen Partijen, </w:t>
      </w:r>
      <w:r>
        <w:rPr>
          <w:lang w:val="nl-NL"/>
        </w:rPr>
        <w:t xml:space="preserve">verbinden de Partijen </w:t>
      </w:r>
      <w:r w:rsidR="00DC17E0">
        <w:rPr>
          <w:lang w:val="nl-NL"/>
        </w:rPr>
        <w:t xml:space="preserve">er zich </w:t>
      </w:r>
      <w:r>
        <w:rPr>
          <w:lang w:val="nl-NL"/>
        </w:rPr>
        <w:t xml:space="preserve">toe </w:t>
      </w:r>
      <w:r w:rsidR="00DC17E0">
        <w:rPr>
          <w:lang w:val="nl-NL"/>
        </w:rPr>
        <w:t xml:space="preserve">te goeder trouw </w:t>
      </w:r>
      <w:r>
        <w:rPr>
          <w:lang w:val="nl-NL"/>
        </w:rPr>
        <w:t xml:space="preserve">een oplossing te </w:t>
      </w:r>
      <w:r w:rsidR="00DC17E0">
        <w:rPr>
          <w:lang w:val="nl-NL"/>
        </w:rPr>
        <w:t>zullen zoeken</w:t>
      </w:r>
      <w:r w:rsidRPr="00DC17E0">
        <w:rPr>
          <w:lang w:val="nl-NL"/>
        </w:rPr>
        <w:t>; dit alles met inachtname van de eigenheid van elk van de betrokken Partijen en de lasten die elk van de Partijen reeds op zich heeft genomen of minstens zich ertoe verbonden heeft zulks te doen.</w:t>
      </w:r>
    </w:p>
    <w:p w:rsidR="00220143" w:rsidRDefault="00220143">
      <w:pPr>
        <w:numPr>
          <w:ilvl w:val="1"/>
          <w:numId w:val="12"/>
        </w:numPr>
        <w:ind w:left="0" w:firstLine="0"/>
        <w:rPr>
          <w:lang w:val="nl-NL"/>
        </w:rPr>
      </w:pPr>
      <w:r>
        <w:rPr>
          <w:lang w:val="nl-NL"/>
        </w:rPr>
        <w:t xml:space="preserve">Indien tijdens de uitvoering van dit Convenant dan wel één of meerdere Realisatieconvenanten blijkt dat </w:t>
      </w:r>
      <w:r w:rsidR="00DC17E0">
        <w:rPr>
          <w:lang w:val="nl-NL"/>
        </w:rPr>
        <w:t xml:space="preserve">een bepaalde verbintenis van de Partijen </w:t>
      </w:r>
      <w:r>
        <w:rPr>
          <w:lang w:val="nl-NL"/>
        </w:rPr>
        <w:t xml:space="preserve">of zelfs een onderdeel daarvan, dermate moeilijkheden oplevert dat de globale uitvoering van het </w:t>
      </w:r>
      <w:r w:rsidR="001E5920">
        <w:rPr>
          <w:lang w:val="nl-NL"/>
        </w:rPr>
        <w:t>Brownfield</w:t>
      </w:r>
      <w:r>
        <w:rPr>
          <w:lang w:val="nl-NL"/>
        </w:rPr>
        <w:t>project op één of andere wijze bemoeilijkt wordt, dan zal de Partij aan wie de uitvoering van de verbintenis hoofdzakelijk toekomt de anderen daarover raadplegen en tevens een voorstel formuleren tot aanpak van het probleem.</w:t>
      </w:r>
    </w:p>
    <w:p w:rsidR="00220143" w:rsidRDefault="00220143">
      <w:pPr>
        <w:rPr>
          <w:lang w:val="nl-NL"/>
        </w:rPr>
      </w:pPr>
      <w:r>
        <w:rPr>
          <w:lang w:val="nl-NL"/>
        </w:rPr>
        <w:t>De Partijen verbinden er zich evenwel toe</w:t>
      </w:r>
      <w:r w:rsidR="00DC17E0">
        <w:rPr>
          <w:lang w:val="nl-NL"/>
        </w:rPr>
        <w:t xml:space="preserve"> in dergelijk geval</w:t>
      </w:r>
      <w:r>
        <w:rPr>
          <w:lang w:val="nl-NL"/>
        </w:rPr>
        <w:t xml:space="preserve"> de andere verbintenissen waartoe ze zich verbonden hebben onverminderd uit te voeren.</w:t>
      </w:r>
    </w:p>
    <w:p w:rsidR="00220143" w:rsidRDefault="00220143">
      <w:pPr>
        <w:numPr>
          <w:ilvl w:val="1"/>
          <w:numId w:val="12"/>
        </w:numPr>
        <w:ind w:left="0" w:firstLine="0"/>
        <w:rPr>
          <w:szCs w:val="22"/>
          <w:lang w:eastAsia="en-GB"/>
        </w:rPr>
      </w:pPr>
      <w:r>
        <w:rPr>
          <w:lang w:val="nl-NL"/>
        </w:rPr>
        <w:t xml:space="preserve">Partijen kunnen in een Realisatieconvenant desgevallend bepaalde, één of meerdere, natuurlijke – of rechtspersonen belasten met een specifiek omschreven opdracht met het oog op de realisatie van het </w:t>
      </w:r>
      <w:r w:rsidR="001E5920">
        <w:rPr>
          <w:lang w:val="nl-NL"/>
        </w:rPr>
        <w:t>Brownfield</w:t>
      </w:r>
      <w:r>
        <w:rPr>
          <w:lang w:val="nl-NL"/>
        </w:rPr>
        <w:t>project. De betrokkene zal zijn mandaat desgevraagd moeten kunnen aantonen.</w:t>
      </w:r>
    </w:p>
    <w:p w:rsidR="00220143" w:rsidRDefault="00220143">
      <w:pPr>
        <w:numPr>
          <w:ilvl w:val="1"/>
          <w:numId w:val="12"/>
        </w:numPr>
        <w:ind w:left="0" w:firstLine="0"/>
        <w:rPr>
          <w:szCs w:val="22"/>
          <w:lang w:val="nl-NL" w:eastAsia="nl-NL"/>
        </w:rPr>
      </w:pPr>
      <w:r>
        <w:rPr>
          <w:szCs w:val="22"/>
          <w:lang w:eastAsia="en-GB"/>
        </w:rPr>
        <w:t xml:space="preserve">Wanneer de realisatie van het </w:t>
      </w:r>
      <w:r w:rsidR="001E5920">
        <w:rPr>
          <w:szCs w:val="22"/>
          <w:lang w:eastAsia="en-GB"/>
        </w:rPr>
        <w:t>Brownfield</w:t>
      </w:r>
      <w:r>
        <w:rPr>
          <w:szCs w:val="22"/>
          <w:lang w:eastAsia="en-GB"/>
        </w:rPr>
        <w:t>project geheel of gedeeltelijk de aanleg van bedrijventerrein impliceert waarin eveneens nieuw openbaar domein wordt opgenomen, dan verbinden de Partijen er zich toe het bedrijventerrein kwaliteitsvol en duurzaam te ontwikkelen. De voorwaarden inzake inrichting, uitgifte en terreinbeheer zoals opgenomen in de op dat ogenblik geldende subsidieregeling(en) voor de aanleg van bedrijventerreinen - ongeacht of deze subsidies worden aangevraagd voor het voorliggend Convenant - zijn daarbij richtinggevend.</w:t>
      </w:r>
    </w:p>
    <w:p w:rsidR="00220143" w:rsidRDefault="00220143">
      <w:pPr>
        <w:numPr>
          <w:ilvl w:val="1"/>
          <w:numId w:val="12"/>
        </w:numPr>
        <w:tabs>
          <w:tab w:val="left" w:pos="-76"/>
        </w:tabs>
        <w:ind w:left="0" w:firstLine="0"/>
        <w:rPr>
          <w:szCs w:val="22"/>
          <w:lang w:val="nl-NL" w:eastAsia="nl-NL"/>
        </w:rPr>
      </w:pPr>
      <w:r>
        <w:rPr>
          <w:szCs w:val="22"/>
          <w:lang w:val="nl-NL" w:eastAsia="nl-NL"/>
        </w:rPr>
        <w:t xml:space="preserve">Wanneer de realisatie van het </w:t>
      </w:r>
      <w:r w:rsidR="001E5920">
        <w:rPr>
          <w:szCs w:val="22"/>
          <w:lang w:val="nl-NL" w:eastAsia="nl-NL"/>
        </w:rPr>
        <w:t>Brownfield</w:t>
      </w:r>
      <w:r>
        <w:rPr>
          <w:szCs w:val="22"/>
          <w:lang w:val="nl-NL" w:eastAsia="nl-NL"/>
        </w:rPr>
        <w:t xml:space="preserve">project geheel of gedeeltelijk gelegen is langs een waterweg moet het exclusieve van het element "water", door de aanwezigheid van de waterweg, in de ontwikkeling van het </w:t>
      </w:r>
      <w:r w:rsidR="001E5920">
        <w:rPr>
          <w:szCs w:val="22"/>
          <w:lang w:val="nl-NL" w:eastAsia="nl-NL"/>
        </w:rPr>
        <w:t>Brownfield</w:t>
      </w:r>
      <w:r>
        <w:rPr>
          <w:szCs w:val="22"/>
          <w:lang w:val="nl-NL" w:eastAsia="nl-NL"/>
        </w:rPr>
        <w:t>project omgezet worden in een duidelijke meerwaarde zowel op ruimtelijk, economisch, landschappelijk of recreatief vlak.</w:t>
      </w:r>
    </w:p>
    <w:p w:rsidR="00220143" w:rsidRDefault="00220143">
      <w:pPr>
        <w:overflowPunct/>
        <w:textAlignment w:val="auto"/>
        <w:rPr>
          <w:lang w:val="nl-NL"/>
        </w:rPr>
      </w:pPr>
      <w:r>
        <w:rPr>
          <w:szCs w:val="22"/>
          <w:lang w:val="nl-NL" w:eastAsia="nl-NL"/>
        </w:rPr>
        <w:t xml:space="preserve">Afhankelijk van de opportuniteit en relevantie van het te realiseren </w:t>
      </w:r>
      <w:r w:rsidR="001E5920">
        <w:rPr>
          <w:szCs w:val="22"/>
          <w:lang w:val="nl-NL" w:eastAsia="nl-NL"/>
        </w:rPr>
        <w:t>Brownfield</w:t>
      </w:r>
      <w:r>
        <w:rPr>
          <w:szCs w:val="22"/>
          <w:lang w:val="nl-NL" w:eastAsia="nl-NL"/>
        </w:rPr>
        <w:t>project zullen bij een industriële ontwikkeling de opportuniteiten van de aanwezigheid van de waterweg als vervoersdrager ten volle moeten worden benut, door het bij voorrang voorzien in een watergebonden bestemming voor het gebied.</w:t>
      </w:r>
    </w:p>
    <w:p w:rsidR="00220143" w:rsidRDefault="00220143">
      <w:pPr>
        <w:rPr>
          <w:lang w:val="nl-NL"/>
        </w:rPr>
      </w:pPr>
    </w:p>
    <w:p w:rsidR="00220143" w:rsidRDefault="00220143">
      <w:pPr>
        <w:pStyle w:val="Kop1"/>
        <w:keepNext/>
        <w:numPr>
          <w:ilvl w:val="0"/>
          <w:numId w:val="12"/>
        </w:numPr>
        <w:overflowPunct w:val="0"/>
        <w:autoSpaceDE w:val="0"/>
        <w:spacing w:before="240"/>
        <w:ind w:left="1418" w:hanging="1418"/>
        <w:textAlignment w:val="baseline"/>
      </w:pPr>
      <w:bookmarkStart w:id="38" w:name="__RefHeading__19_1152504012"/>
      <w:bookmarkStart w:id="39" w:name="__RefHeading__335_1152504012"/>
      <w:bookmarkStart w:id="40" w:name="__RefHeading__71_12738812"/>
      <w:bookmarkStart w:id="41" w:name="_Toc437523988"/>
      <w:bookmarkEnd w:id="38"/>
      <w:bookmarkEnd w:id="39"/>
      <w:bookmarkEnd w:id="40"/>
      <w:r>
        <w:t>Duur</w:t>
      </w:r>
      <w:bookmarkEnd w:id="41"/>
    </w:p>
    <w:p w:rsidR="00220143" w:rsidRDefault="00220143">
      <w:pPr>
        <w:numPr>
          <w:ilvl w:val="1"/>
          <w:numId w:val="12"/>
        </w:numPr>
        <w:ind w:left="0" w:firstLine="0"/>
      </w:pPr>
      <w:r>
        <w:t xml:space="preserve">Dit Convenant wordt gesloten voor de duurtijd nodig voor de realisatie van het </w:t>
      </w:r>
      <w:r w:rsidR="001E5920">
        <w:t>Brownfield</w:t>
      </w:r>
      <w:r>
        <w:t xml:space="preserve">project zoals omschreven in artikel 2, op de terreinen vermeld in artikel 3, binnen de door Partijen af te spreken timing, doch met een initieel maximale duurtijd van 10 jaar. Indien naar aanleiding van de uitvoering van </w:t>
      </w:r>
      <w:r w:rsidR="00DC17E0">
        <w:t xml:space="preserve">de verbintenissen onder dit Convenant </w:t>
      </w:r>
      <w:r>
        <w:t xml:space="preserve">duidelijk wordt dat de initieel voorziene duur of de maximale duurtijd van 10 jaar niet volstaat voor de realisatie van het </w:t>
      </w:r>
      <w:r w:rsidR="001E5920">
        <w:t>Brownfield</w:t>
      </w:r>
      <w:r>
        <w:t xml:space="preserve">project, verbinden Partijen zich ertoe in onderlinge afspraak alle nodige maatregelen te nemen om de duur van dit Convenant te verlengen met de termijn die nodig blijkt voor de volledige realisatie van het </w:t>
      </w:r>
      <w:r w:rsidR="001E5920">
        <w:t>Brownfield</w:t>
      </w:r>
      <w:r>
        <w:t>project.</w:t>
      </w:r>
    </w:p>
    <w:p w:rsidR="00220143" w:rsidRDefault="00220143">
      <w:pPr>
        <w:numPr>
          <w:ilvl w:val="1"/>
          <w:numId w:val="12"/>
        </w:numPr>
        <w:ind w:left="0" w:firstLine="0"/>
      </w:pPr>
      <w:r>
        <w:t>Indien blijkt dat Partijen het niet eens zouden worden over de verlenging van dit Convenant, desgevallend over de precieze duur van deze verlenging, zullen Partijen dit geschil voorleggen aan de Stuurgroep.</w:t>
      </w:r>
    </w:p>
    <w:p w:rsidR="00220143" w:rsidRDefault="00220143">
      <w:pPr>
        <w:numPr>
          <w:ilvl w:val="1"/>
          <w:numId w:val="12"/>
        </w:numPr>
        <w:ind w:left="0" w:firstLine="0"/>
        <w:rPr>
          <w:lang w:val="nl-NL"/>
        </w:rPr>
      </w:pPr>
      <w:r>
        <w:t>Dit artikel geldt mutatis mutandis voor de Realisatieconvenanten met dien verstande dat de duur van één of meerdere Realisatieconvenanten deze van voorliggend Convenant niet kunnen overstijgen.</w:t>
      </w:r>
    </w:p>
    <w:p w:rsidR="00220143" w:rsidRDefault="00220143">
      <w:pPr>
        <w:rPr>
          <w:lang w:val="nl-NL"/>
        </w:rPr>
      </w:pPr>
    </w:p>
    <w:p w:rsidR="00220143" w:rsidRDefault="00220143">
      <w:pPr>
        <w:pStyle w:val="Kop1"/>
        <w:keepNext/>
        <w:numPr>
          <w:ilvl w:val="0"/>
          <w:numId w:val="12"/>
        </w:numPr>
        <w:overflowPunct w:val="0"/>
        <w:autoSpaceDE w:val="0"/>
        <w:spacing w:before="240"/>
        <w:ind w:left="1418" w:hanging="1418"/>
        <w:textAlignment w:val="baseline"/>
      </w:pPr>
      <w:bookmarkStart w:id="42" w:name="__RefHeading__21_1152504012"/>
      <w:bookmarkStart w:id="43" w:name="__RefHeading__337_1152504012"/>
      <w:bookmarkStart w:id="44" w:name="__RefHeading__73_12738812"/>
      <w:bookmarkStart w:id="45" w:name="_Toc437523989"/>
      <w:bookmarkEnd w:id="42"/>
      <w:bookmarkEnd w:id="43"/>
      <w:bookmarkEnd w:id="44"/>
      <w:r>
        <w:t>Sluiten van Realisatieconvenanten</w:t>
      </w:r>
      <w:bookmarkEnd w:id="45"/>
    </w:p>
    <w:p w:rsidR="00220143" w:rsidRDefault="00220143">
      <w:pPr>
        <w:numPr>
          <w:ilvl w:val="1"/>
          <w:numId w:val="12"/>
        </w:numPr>
        <w:ind w:left="0" w:firstLine="0"/>
        <w:rPr>
          <w:lang w:val="nl-NL"/>
        </w:rPr>
      </w:pPr>
      <w:r>
        <w:t>Ter uitvoering van voorliggend Convenant kunnen één of meerdere Partijen een Realisatieconvenant sluiten.</w:t>
      </w:r>
    </w:p>
    <w:p w:rsidR="00220143" w:rsidRDefault="00220143">
      <w:pPr>
        <w:numPr>
          <w:ilvl w:val="1"/>
          <w:numId w:val="12"/>
        </w:numPr>
        <w:ind w:left="0" w:firstLine="0"/>
        <w:rPr>
          <w:lang w:val="nl-NL"/>
        </w:rPr>
      </w:pPr>
      <w:r>
        <w:rPr>
          <w:lang w:val="nl-NL"/>
        </w:rPr>
        <w:t>Bij de uitwerking van het Realisatieconvenant zullen de betrokken Partijen zich richten naar hetgeen overeengekomen werd in voorliggend Convenant.</w:t>
      </w:r>
    </w:p>
    <w:p w:rsidR="00220143" w:rsidRDefault="00220143">
      <w:pPr>
        <w:numPr>
          <w:ilvl w:val="1"/>
          <w:numId w:val="12"/>
        </w:numPr>
        <w:ind w:left="0" w:firstLine="0"/>
        <w:rPr>
          <w:lang w:val="nl-NL"/>
        </w:rPr>
      </w:pPr>
      <w:r>
        <w:rPr>
          <w:lang w:val="nl-NL"/>
        </w:rPr>
        <w:t>De betrokken Partijen bij het Realisatieconvenant mogen op generlei wijze afbreuk doen aan de rechten en verplichtingen van enige andere Partij die geen Partij is bij het Realisatieconvenant maar wel bij het Convenant.</w:t>
      </w:r>
    </w:p>
    <w:p w:rsidR="00220143" w:rsidRDefault="00220143">
      <w:pPr>
        <w:numPr>
          <w:ilvl w:val="1"/>
          <w:numId w:val="12"/>
        </w:numPr>
        <w:ind w:left="0" w:firstLine="0"/>
      </w:pPr>
      <w:r>
        <w:rPr>
          <w:lang w:val="nl-NL"/>
        </w:rPr>
        <w:t>In de mate waarin dit Realisatieconvenant van belang is voor alle betrokken Partijen zullen de Partijen bij dit Realisatieconvenant alle Partijen bij het Convenant inlichten over het bestaan en de draagwijdte van dit Realisatieconvenant.</w:t>
      </w:r>
    </w:p>
    <w:p w:rsidR="00220143" w:rsidRDefault="00220143"/>
    <w:p w:rsidR="00220143" w:rsidRDefault="00220143">
      <w:pPr>
        <w:pStyle w:val="Kop1"/>
        <w:keepNext/>
        <w:numPr>
          <w:ilvl w:val="0"/>
          <w:numId w:val="12"/>
        </w:numPr>
        <w:overflowPunct w:val="0"/>
        <w:autoSpaceDE w:val="0"/>
        <w:spacing w:before="240"/>
        <w:ind w:left="1418" w:hanging="1418"/>
        <w:textAlignment w:val="baseline"/>
      </w:pPr>
      <w:bookmarkStart w:id="46" w:name="__RefHeading__23_1152504012"/>
      <w:bookmarkStart w:id="47" w:name="__RefHeading__339_1152504012"/>
      <w:bookmarkStart w:id="48" w:name="__RefHeading__75_12738812"/>
      <w:bookmarkStart w:id="49" w:name="_Toc437523990"/>
      <w:bookmarkEnd w:id="46"/>
      <w:bookmarkEnd w:id="47"/>
      <w:bookmarkEnd w:id="48"/>
      <w:r>
        <w:t>Stuurgroep</w:t>
      </w:r>
      <w:bookmarkEnd w:id="49"/>
    </w:p>
    <w:p w:rsidR="00220143" w:rsidRDefault="00220143">
      <w:pPr>
        <w:numPr>
          <w:ilvl w:val="1"/>
          <w:numId w:val="12"/>
        </w:numPr>
        <w:ind w:left="0" w:firstLine="0"/>
      </w:pPr>
      <w:r>
        <w:t xml:space="preserve">Met het oog op de realisatie van het </w:t>
      </w:r>
      <w:r w:rsidR="001E5920">
        <w:t>Brownfield</w:t>
      </w:r>
      <w:r>
        <w:t xml:space="preserve">project in onderling overleg en nauwe samenwerking, richten de Actoren, de Regisseurs en de Vlaamse Regering samen een Stuurgroep op waarin zij </w:t>
      </w:r>
    </w:p>
    <w:p w:rsidR="00220143" w:rsidRDefault="00220143">
      <w:pPr>
        <w:numPr>
          <w:ilvl w:val="0"/>
          <w:numId w:val="13"/>
        </w:numPr>
      </w:pPr>
      <w:r>
        <w:t xml:space="preserve">overleg plegen over de realisatie van dit </w:t>
      </w:r>
      <w:r w:rsidR="001E5920">
        <w:t>Brownfield</w:t>
      </w:r>
      <w:r>
        <w:t xml:space="preserve">project op basis van het Convenant, </w:t>
      </w:r>
    </w:p>
    <w:p w:rsidR="00220143" w:rsidRDefault="00220143">
      <w:pPr>
        <w:numPr>
          <w:ilvl w:val="0"/>
          <w:numId w:val="13"/>
        </w:numPr>
      </w:pPr>
      <w:r>
        <w:t xml:space="preserve">waar nodig verdere concrete invulling geven aan het </w:t>
      </w:r>
      <w:r w:rsidR="001E5920">
        <w:t>Brownfield</w:t>
      </w:r>
      <w:r>
        <w:t xml:space="preserve">project; </w:t>
      </w:r>
    </w:p>
    <w:p w:rsidR="00220143" w:rsidRDefault="00220143">
      <w:pPr>
        <w:numPr>
          <w:ilvl w:val="0"/>
          <w:numId w:val="13"/>
        </w:numPr>
      </w:pPr>
      <w:r>
        <w:t xml:space="preserve">waken over de goede voortgang en realisatie van het </w:t>
      </w:r>
      <w:r w:rsidR="001E5920">
        <w:t>Brownfield</w:t>
      </w:r>
      <w:r>
        <w:t xml:space="preserve">project; en </w:t>
      </w:r>
    </w:p>
    <w:p w:rsidR="00220143" w:rsidRDefault="00220143">
      <w:pPr>
        <w:numPr>
          <w:ilvl w:val="0"/>
          <w:numId w:val="13"/>
        </w:numPr>
      </w:pPr>
      <w:r>
        <w:t xml:space="preserve">inspelen op wijzigende assumpties, wijzigingen in de behoeften van de Partijen, technologische evoluties etc. </w:t>
      </w:r>
    </w:p>
    <w:p w:rsidR="00220143" w:rsidRDefault="00220143">
      <w:pPr>
        <w:numPr>
          <w:ilvl w:val="1"/>
          <w:numId w:val="12"/>
        </w:numPr>
        <w:ind w:left="0" w:firstLine="0"/>
      </w:pPr>
      <w:r>
        <w:t xml:space="preserve">De Actoren, de Regisseurs en de Vlaamse Regering bepalen ieder voor zich, wie als haar afgevaardigden in de Stuurgroep aanwezig zullen zijn, </w:t>
      </w:r>
      <w:r>
        <w:rPr>
          <w:iCs/>
        </w:rPr>
        <w:t>met dien verstande</w:t>
      </w:r>
      <w:r>
        <w:t xml:space="preserve"> dat dergelijke afgevaardigden hun Partij op een voldoende wijze moeten kunnen vertegenwoordigen. Elke Partij kan op ieder ogenblik tijdens de duur van dit Convenant één of meerdere van haar afgevaardigden binnen de Stuurgroep, al dan niet tijdelijk, vervangen mits dergelijke vervanging aan de andere Partij wordt meegedeeld.</w:t>
      </w:r>
    </w:p>
    <w:p w:rsidR="00220143" w:rsidRDefault="00220143">
      <w:pPr>
        <w:numPr>
          <w:ilvl w:val="1"/>
          <w:numId w:val="12"/>
        </w:numPr>
        <w:ind w:left="0" w:firstLine="0"/>
      </w:pPr>
      <w:r>
        <w:t>Deze Stuurgroep komt voor de eerste maal samen binnen de maand na de ondertekening van dit Convenant.</w:t>
      </w:r>
    </w:p>
    <w:p w:rsidR="00220143" w:rsidRDefault="00220143">
      <w:pPr>
        <w:numPr>
          <w:ilvl w:val="1"/>
          <w:numId w:val="12"/>
        </w:numPr>
        <w:ind w:left="0" w:firstLine="0"/>
      </w:pPr>
      <w:r>
        <w:t>Deze Stuurgroep zal een huishoudelijk reglement opmaken dat wordt meegedeeld aan alle Partijen.</w:t>
      </w:r>
    </w:p>
    <w:p w:rsidR="00220143" w:rsidRDefault="00220143">
      <w:pPr>
        <w:numPr>
          <w:ilvl w:val="1"/>
          <w:numId w:val="12"/>
        </w:numPr>
        <w:ind w:left="0" w:firstLine="0"/>
      </w:pPr>
      <w:r>
        <w:t xml:space="preserve">De Stuurgroep is in hoofdzaak bevoegd om punten te behandelen die van gemeenschappelijk belang zijn voor de Partijen. Onder gemeenschappelijk belang worden deze punten verstaan die noodzakelijk en/of nuttig zijn voor de verwezenlijking van de doelstellingen van het </w:t>
      </w:r>
      <w:r w:rsidR="001E5920">
        <w:t>Brownfield</w:t>
      </w:r>
      <w:r>
        <w:t xml:space="preserve">project of een wezenlijke invloed kunnen hebben op de realisatie van het </w:t>
      </w:r>
      <w:r w:rsidR="001E5920">
        <w:t>Brownfield</w:t>
      </w:r>
      <w:r>
        <w:t>project. Het kan met name gaan om de instorting van de financiële - of de vastgoedmarkt, de weigering door een overheid van een vergunning, toelating, subsidie of enige andere maatregel, opmerkingen met betrekking tot het ontwerp, de constructies, vergunningsproblemen, het afstemmen van de projectuitvoering op het beleid, het algemeen project- en werfverloop, mobiliteitsproblemen, gemeenschappelijk logistieke problemen, alsmede elk ander punt dat door de Partijen op de agenda van de Stuurgroep wordt geplaatst.</w:t>
      </w:r>
    </w:p>
    <w:p w:rsidR="00220143" w:rsidRDefault="00220143">
      <w:pPr>
        <w:numPr>
          <w:ilvl w:val="1"/>
          <w:numId w:val="12"/>
        </w:numPr>
        <w:ind w:left="0" w:firstLine="0"/>
      </w:pPr>
      <w:r>
        <w:t>Partijen zullen de samenstelling en de werking van de Stuurgroep bepalen. Beslissingen van de Stuurgroep worden genomen bij consensus.</w:t>
      </w:r>
    </w:p>
    <w:p w:rsidR="00220143" w:rsidRDefault="00220143">
      <w:pPr>
        <w:numPr>
          <w:ilvl w:val="1"/>
          <w:numId w:val="12"/>
        </w:numPr>
        <w:ind w:left="0" w:firstLine="0"/>
      </w:pPr>
      <w:r>
        <w:t>In een Realisatieconvenant kunnen andere dan wel bijkomende taken worden toevertrouwd aan de Stuurgroep.</w:t>
      </w:r>
    </w:p>
    <w:p w:rsidR="00220143" w:rsidRDefault="00220143">
      <w:pPr>
        <w:numPr>
          <w:ilvl w:val="1"/>
          <w:numId w:val="12"/>
        </w:numPr>
        <w:ind w:left="0" w:firstLine="0"/>
      </w:pPr>
      <w:r>
        <w:t xml:space="preserve">De Stuurgroep vergadert volgens het ritme vereist voor de tijdige realisatie van het </w:t>
      </w:r>
      <w:r w:rsidR="001E5920">
        <w:t>Brownfield</w:t>
      </w:r>
      <w:r>
        <w:t xml:space="preserve">roject en in voorkomend geval, overeenkomstig de frequentie en de modaliteiten vast te stellen in het huishoudelijk reglement. </w:t>
      </w:r>
      <w:r>
        <w:rPr>
          <w:lang w:val="nl-NL"/>
        </w:rPr>
        <w:t>Bovendien hebben z</w:t>
      </w:r>
      <w:r>
        <w:t>owel de Actoren, de Regisseurs en de Vlaamse Regering uitzonderlijk het recht om de Stuurgroep samen te roepen, voor zover naar rede verantwoord. Het volstaat hiertoe een uitnodiging te sturen aan de andere Partij, waarbij elke vorm van communicatie wordt toegelaten (brief, fax met bevestiging per brief, e-mail met bevestiging per brief, …).</w:t>
      </w:r>
    </w:p>
    <w:p w:rsidR="00220143" w:rsidRDefault="00220143">
      <w:pPr>
        <w:numPr>
          <w:ilvl w:val="1"/>
          <w:numId w:val="12"/>
        </w:numPr>
        <w:ind w:left="0" w:firstLine="0"/>
      </w:pPr>
      <w:r>
        <w:t>Van elke vergadering van de Stuurgroep wordt een verslag opgemaakt. Na goedkeuring van dit verslag door de Stuurgroep wordt een afschrift daarvan overgemaakt aan alle Partijen.</w:t>
      </w:r>
    </w:p>
    <w:p w:rsidR="00220143" w:rsidRDefault="00220143">
      <w:pPr>
        <w:numPr>
          <w:ilvl w:val="1"/>
          <w:numId w:val="12"/>
        </w:numPr>
        <w:ind w:left="0" w:firstLine="0"/>
      </w:pPr>
      <w:r>
        <w:t>Een afschrift van elk Realisatieconvenant zal onmiddellijk aan de Stuurgroep ter kennisgeving worden overgemaakt.</w:t>
      </w:r>
    </w:p>
    <w:p w:rsidR="00220143" w:rsidRDefault="00220143">
      <w:pPr>
        <w:numPr>
          <w:ilvl w:val="1"/>
          <w:numId w:val="12"/>
        </w:numPr>
        <w:ind w:left="0" w:firstLine="0"/>
      </w:pPr>
      <w:r>
        <w:t xml:space="preserve">De Stuurgroep werkt tevens een communicatiestrategie uit ten einde het </w:t>
      </w:r>
      <w:r w:rsidR="001E5920">
        <w:t>Brownfield</w:t>
      </w:r>
      <w:r>
        <w:t xml:space="preserve">project een voldoende weerklank te geven bij de bevolking, toekomstige gebruikers, (…). Deze strategie zal er eveneens op gericht zijn een zo groot mogelijk draagvlak te creëren voor de diverse onderdelen van het </w:t>
      </w:r>
      <w:r w:rsidR="001E5920">
        <w:t>Brownfield</w:t>
      </w:r>
      <w:r>
        <w:t>project.</w:t>
      </w:r>
    </w:p>
    <w:p w:rsidR="00220143" w:rsidRDefault="00220143">
      <w:pPr>
        <w:pStyle w:val="Kop1"/>
        <w:keepNext/>
        <w:numPr>
          <w:ilvl w:val="0"/>
          <w:numId w:val="12"/>
        </w:numPr>
        <w:overflowPunct w:val="0"/>
        <w:autoSpaceDE w:val="0"/>
        <w:spacing w:before="240"/>
        <w:ind w:left="1418" w:hanging="1418"/>
        <w:textAlignment w:val="baseline"/>
        <w:rPr>
          <w:lang w:val="nl-NL"/>
        </w:rPr>
      </w:pPr>
      <w:bookmarkStart w:id="50" w:name="__RefHeading__25_1152504012"/>
      <w:bookmarkStart w:id="51" w:name="__RefHeading__341_1152504012"/>
      <w:bookmarkStart w:id="52" w:name="__RefHeading__77_12738812"/>
      <w:bookmarkStart w:id="53" w:name="_Toc437523991"/>
      <w:bookmarkEnd w:id="50"/>
      <w:bookmarkEnd w:id="51"/>
      <w:bookmarkEnd w:id="52"/>
      <w:r>
        <w:rPr>
          <w:szCs w:val="22"/>
        </w:rPr>
        <w:t>Informatie-uitwisseling</w:t>
      </w:r>
      <w:bookmarkEnd w:id="53"/>
    </w:p>
    <w:p w:rsidR="00220143" w:rsidRDefault="00220143">
      <w:pPr>
        <w:numPr>
          <w:ilvl w:val="1"/>
          <w:numId w:val="12"/>
        </w:numPr>
        <w:ind w:left="0" w:firstLine="0"/>
        <w:rPr>
          <w:lang w:val="nl-NL"/>
        </w:rPr>
      </w:pPr>
      <w:r>
        <w:rPr>
          <w:lang w:val="nl-NL"/>
        </w:rPr>
        <w:t xml:space="preserve">Partijen verklaren alle nodige en nuttige informatie aan elkaar te zullen overmaken waarover zij redelijkerwijze (kunnen) beschikken of dienen te beschikken teneinde de andere Partij toe te laten te beschikken over alle nuttige en noodzakelijke inlichtingen om het te realiseren </w:t>
      </w:r>
      <w:r w:rsidR="001E5920">
        <w:rPr>
          <w:lang w:val="nl-NL"/>
        </w:rPr>
        <w:t>Brownfield</w:t>
      </w:r>
      <w:r>
        <w:rPr>
          <w:lang w:val="nl-NL"/>
        </w:rPr>
        <w:t>project juist te kunnen inschatten.</w:t>
      </w:r>
    </w:p>
    <w:p w:rsidR="00220143" w:rsidRDefault="00220143">
      <w:pPr>
        <w:numPr>
          <w:ilvl w:val="1"/>
          <w:numId w:val="12"/>
        </w:numPr>
        <w:ind w:left="0" w:firstLine="0"/>
      </w:pPr>
      <w:r>
        <w:rPr>
          <w:lang w:val="nl-NL"/>
        </w:rPr>
        <w:t xml:space="preserve">Elke Partij zal op verzoek van een andere Partij alle documenten en informatie, waarover zij redelijkerwijze beschikt of redelijkerwijze moet beschikken en die voor één of meerdere Partijen noodzakelijk of nuttig is of zijn voor de verwezenlijking van het </w:t>
      </w:r>
      <w:r w:rsidR="001E5920">
        <w:rPr>
          <w:lang w:val="nl-NL"/>
        </w:rPr>
        <w:t>Brownfield</w:t>
      </w:r>
      <w:r>
        <w:rPr>
          <w:lang w:val="nl-NL"/>
        </w:rPr>
        <w:t xml:space="preserve">project, onverwijld aan deze laatsten bezorgen. </w:t>
      </w:r>
    </w:p>
    <w:p w:rsidR="00220143" w:rsidRDefault="00220143">
      <w:pPr>
        <w:numPr>
          <w:ilvl w:val="1"/>
          <w:numId w:val="12"/>
        </w:numPr>
        <w:ind w:left="0" w:firstLine="0"/>
      </w:pPr>
      <w:r>
        <w:t>Mogelijke geschillen omtrent de uitwisseling van informatie dienen besproken te worden in de Stuurgroep.</w:t>
      </w:r>
    </w:p>
    <w:p w:rsidR="00220143" w:rsidRDefault="00220143">
      <w:pPr>
        <w:pStyle w:val="Kop1"/>
        <w:keepNext/>
        <w:numPr>
          <w:ilvl w:val="0"/>
          <w:numId w:val="12"/>
        </w:numPr>
        <w:overflowPunct w:val="0"/>
        <w:autoSpaceDE w:val="0"/>
        <w:spacing w:before="240"/>
        <w:ind w:left="1418" w:hanging="1418"/>
        <w:textAlignment w:val="baseline"/>
      </w:pPr>
      <w:bookmarkStart w:id="54" w:name="__RefHeading__27_1152504012"/>
      <w:bookmarkStart w:id="55" w:name="__RefHeading__343_1152504012"/>
      <w:bookmarkStart w:id="56" w:name="__RefHeading__29_1152504012"/>
      <w:bookmarkStart w:id="57" w:name="__RefHeading__345_1152504012"/>
      <w:bookmarkStart w:id="58" w:name="__RefHeading__79_12738812"/>
      <w:bookmarkStart w:id="59" w:name="__RefHeading__81_12738812"/>
      <w:bookmarkStart w:id="60" w:name="_Toc437523992"/>
      <w:bookmarkEnd w:id="54"/>
      <w:bookmarkEnd w:id="55"/>
      <w:bookmarkEnd w:id="56"/>
      <w:bookmarkEnd w:id="57"/>
      <w:bookmarkEnd w:id="58"/>
      <w:bookmarkEnd w:id="59"/>
      <w:r>
        <w:rPr>
          <w:szCs w:val="22"/>
        </w:rPr>
        <w:t>Wijzigingen</w:t>
      </w:r>
      <w:bookmarkEnd w:id="60"/>
    </w:p>
    <w:p w:rsidR="00220143" w:rsidRDefault="00220143">
      <w:pPr>
        <w:numPr>
          <w:ilvl w:val="1"/>
          <w:numId w:val="12"/>
        </w:numPr>
        <w:ind w:left="0" w:firstLine="0"/>
      </w:pPr>
      <w:r>
        <w:t xml:space="preserve">Dit Convenant evenals een Realisatieconvenant kan, met uitdrukkelijke toestemming van alle Partijen, gewijzigd worden. </w:t>
      </w:r>
    </w:p>
    <w:p w:rsidR="00220143" w:rsidRDefault="00220143">
      <w:pPr>
        <w:numPr>
          <w:ilvl w:val="1"/>
          <w:numId w:val="12"/>
        </w:numPr>
        <w:ind w:left="0" w:firstLine="0"/>
      </w:pPr>
      <w:r>
        <w:t>De aangebrachte wijzigingen worden in een addendum bij het desbetreffend convenant gevoegd.</w:t>
      </w:r>
    </w:p>
    <w:p w:rsidR="00220143" w:rsidRDefault="00220143">
      <w:pPr>
        <w:numPr>
          <w:ilvl w:val="1"/>
          <w:numId w:val="12"/>
        </w:numPr>
        <w:ind w:left="0" w:firstLine="0"/>
      </w:pPr>
      <w:r>
        <w:t xml:space="preserve">De wijzigingen aan een convenant hebben slechts uitwerking na ondertekening van het addendum door alle betrokken Partijen. </w:t>
      </w:r>
    </w:p>
    <w:p w:rsidR="00220143" w:rsidRDefault="00220143"/>
    <w:p w:rsidR="00220143" w:rsidRDefault="00220143">
      <w:pPr>
        <w:pStyle w:val="Kop1"/>
        <w:keepNext/>
        <w:numPr>
          <w:ilvl w:val="0"/>
          <w:numId w:val="12"/>
        </w:numPr>
        <w:overflowPunct w:val="0"/>
        <w:autoSpaceDE w:val="0"/>
        <w:spacing w:before="240"/>
        <w:ind w:left="1418" w:hanging="1418"/>
        <w:textAlignment w:val="baseline"/>
      </w:pPr>
      <w:bookmarkStart w:id="61" w:name="__RefHeading__31_1152504012"/>
      <w:bookmarkStart w:id="62" w:name="__RefHeading__347_1152504012"/>
      <w:bookmarkStart w:id="63" w:name="__RefHeading__83_12738812"/>
      <w:bookmarkStart w:id="64" w:name="_Toc437523993"/>
      <w:bookmarkEnd w:id="61"/>
      <w:bookmarkEnd w:id="62"/>
      <w:bookmarkEnd w:id="63"/>
      <w:r>
        <w:rPr>
          <w:szCs w:val="22"/>
        </w:rPr>
        <w:t>Toetreding</w:t>
      </w:r>
      <w:bookmarkEnd w:id="64"/>
    </w:p>
    <w:p w:rsidR="00220143" w:rsidRDefault="00220143">
      <w:pPr>
        <w:numPr>
          <w:ilvl w:val="1"/>
          <w:numId w:val="12"/>
        </w:numPr>
        <w:ind w:left="0" w:firstLine="0"/>
      </w:pPr>
      <w:r>
        <w:t xml:space="preserve">Nieuwe partijen kunnen, voor zover dit noodzakelijk en/of nuttig is voor de realisatie van het </w:t>
      </w:r>
      <w:r w:rsidR="001E5920">
        <w:t>Brownfield</w:t>
      </w:r>
      <w:r>
        <w:t>project tot het Convenant alsmede een Realisatieconvenant, toetreden mits akkoord van de andere betrokken Partijen.</w:t>
      </w:r>
    </w:p>
    <w:p w:rsidR="00220143" w:rsidRDefault="00220143">
      <w:pPr>
        <w:numPr>
          <w:ilvl w:val="1"/>
          <w:numId w:val="12"/>
        </w:numPr>
        <w:ind w:left="0" w:firstLine="0"/>
      </w:pPr>
      <w:r>
        <w:t>Ter gelegenheid van deze toetreding van een nieuwe partij zullen de verbintenissen van deze nieuwe partij duidelijk omschreven worden.</w:t>
      </w:r>
    </w:p>
    <w:p w:rsidR="00220143" w:rsidRDefault="00220143">
      <w:pPr>
        <w:numPr>
          <w:ilvl w:val="1"/>
          <w:numId w:val="12"/>
        </w:numPr>
        <w:ind w:left="0" w:firstLine="0"/>
      </w:pPr>
      <w:r>
        <w:t xml:space="preserve">Partijen zullen hun toestemming over de aanvraag tot toetreding van een nieuwe partij niet onredelijk onthouden. </w:t>
      </w:r>
    </w:p>
    <w:p w:rsidR="00220143" w:rsidRDefault="00220143">
      <w:pPr>
        <w:numPr>
          <w:ilvl w:val="1"/>
          <w:numId w:val="12"/>
        </w:numPr>
        <w:ind w:left="0" w:firstLine="0"/>
      </w:pPr>
      <w:r>
        <w:t>Partijen kunnen nadere bepalingen uitwerken omtrent de toetreding van nieuwe partijen tot dit Convenant dan wel een Realisatieconvenant.</w:t>
      </w:r>
    </w:p>
    <w:p w:rsidR="00220143" w:rsidRDefault="00220143"/>
    <w:p w:rsidR="00220143" w:rsidRPr="007B4792" w:rsidRDefault="00220143">
      <w:pPr>
        <w:pStyle w:val="Kop1"/>
        <w:keepNext/>
        <w:numPr>
          <w:ilvl w:val="0"/>
          <w:numId w:val="12"/>
        </w:numPr>
        <w:overflowPunct w:val="0"/>
        <w:autoSpaceDE w:val="0"/>
        <w:spacing w:before="240"/>
        <w:ind w:left="1418" w:hanging="1418"/>
        <w:textAlignment w:val="baseline"/>
        <w:rPr>
          <w:lang w:val="nl-NL"/>
        </w:rPr>
      </w:pPr>
      <w:bookmarkStart w:id="65" w:name="__RefHeading__33_1152504012"/>
      <w:bookmarkStart w:id="66" w:name="__RefHeading__349_1152504012"/>
      <w:bookmarkStart w:id="67" w:name="__RefHeading__85_12738812"/>
      <w:bookmarkStart w:id="68" w:name="_Toc437523994"/>
      <w:bookmarkEnd w:id="65"/>
      <w:bookmarkEnd w:id="66"/>
      <w:bookmarkEnd w:id="67"/>
      <w:r w:rsidRPr="007B4792">
        <w:rPr>
          <w:szCs w:val="22"/>
          <w:lang w:val="nl-NL"/>
        </w:rPr>
        <w:t>Overdracht</w:t>
      </w:r>
      <w:bookmarkEnd w:id="68"/>
    </w:p>
    <w:p w:rsidR="00E937CE" w:rsidRDefault="00E937CE" w:rsidP="00E937CE">
      <w:pPr>
        <w:rPr>
          <w:lang w:val="nl-NL"/>
        </w:rPr>
      </w:pPr>
      <w:r w:rsidRPr="002A3366">
        <w:rPr>
          <w:lang w:val="nl-NL"/>
        </w:rPr>
        <w:t>16.1</w:t>
      </w:r>
      <w:r w:rsidRPr="002A3366">
        <w:rPr>
          <w:lang w:val="nl-NL"/>
        </w:rPr>
        <w:tab/>
        <w:t xml:space="preserve">De hiernavolgende procedure inzake een overdracht van de rechten en/of plichten uit dit Convenant, dan wel een Realisatieconvenant, van een Partij behelst een uitzondering op de procedures opgenomen in de artikelen 14 en 15 van ditzelfde </w:t>
      </w:r>
      <w:r w:rsidR="001E5920">
        <w:rPr>
          <w:lang w:val="nl-NL"/>
        </w:rPr>
        <w:t>Brownfield</w:t>
      </w:r>
      <w:r w:rsidRPr="002A3366">
        <w:rPr>
          <w:lang w:val="nl-NL"/>
        </w:rPr>
        <w:t>convenant, in die mate dat bij een overdracht zoals verstaan onder dit artikel geen expliciete - doch impliciete - toestemming van alle Partijen vereist wordt.</w:t>
      </w:r>
    </w:p>
    <w:p w:rsidR="00E937CE" w:rsidRPr="002A3366" w:rsidRDefault="00E937CE" w:rsidP="00E937CE">
      <w:pPr>
        <w:rPr>
          <w:b/>
        </w:rPr>
      </w:pPr>
      <w:r w:rsidRPr="002A3366">
        <w:rPr>
          <w:lang w:val="nl-NL"/>
        </w:rPr>
        <w:t>16.2</w:t>
      </w:r>
      <w:r w:rsidRPr="002A3366">
        <w:rPr>
          <w:lang w:val="nl-NL"/>
        </w:rPr>
        <w:tab/>
        <w:t>Een Partij kan haar rechten en/of plichten uit dit Convenant dan wel een Realisatieconvenant, overdragen aan zowel een verbonden als een niet-verbonden persoon of onderneming door mi</w:t>
      </w:r>
      <w:r>
        <w:rPr>
          <w:lang w:val="nl-NL"/>
        </w:rPr>
        <w:t>ddel van een kennisgeving van het</w:t>
      </w:r>
      <w:r w:rsidRPr="002A3366">
        <w:rPr>
          <w:lang w:val="nl-NL"/>
        </w:rPr>
        <w:t xml:space="preserve"> </w:t>
      </w:r>
      <w:r>
        <w:rPr>
          <w:lang w:val="nl-NL"/>
        </w:rPr>
        <w:t xml:space="preserve">ontwerp van </w:t>
      </w:r>
      <w:r w:rsidRPr="002A3366">
        <w:rPr>
          <w:lang w:val="nl-NL"/>
        </w:rPr>
        <w:t xml:space="preserve">akte van overdracht aan de leden van de Stuurgroep en elke andere Partij die 30 dagen de tijd hebben om zich, mits gegronde motivering, tegen deze overdracht te verzetten. Elk verzet wordt bij aangetekend schrijven aan de overdragende Partij, met kopie aan de andere Partijen en de leden van de Stuurgroep overgemaakt.  Indien de termijn van 30 dagen verstrijkt zonder enig verzet vanwege de leden van de Stuurgroep of de andere Partijen of zonder gegronde motivering hiertoe, worden alle Partijen geacht hun impliciete toestemming tot de overdracht te hebben verleend.  </w:t>
      </w:r>
    </w:p>
    <w:p w:rsidR="00E937CE" w:rsidRPr="002A3366" w:rsidRDefault="00E937CE" w:rsidP="00E937CE">
      <w:pPr>
        <w:rPr>
          <w:lang w:val="nl-NL"/>
        </w:rPr>
      </w:pPr>
      <w:r w:rsidRPr="002A3366">
        <w:rPr>
          <w:lang w:val="nl-NL"/>
        </w:rPr>
        <w:t>16.3</w:t>
      </w:r>
      <w:r w:rsidRPr="002A3366">
        <w:rPr>
          <w:lang w:val="nl-NL"/>
        </w:rPr>
        <w:tab/>
        <w:t>In geval van een overdracht aan een verbonden of niet-verbonden persoon of onderneming die geen Partij is in het Convenant, blijft de oorspronkelijke debiteur van de verbintenissen bij het Convenant dan wel Realisatieconvenant, met name de overdragende Partij, in geval van niet nakoming door de overnemende persoon of onderneming van deze verbintenissen, gehouden aan die verbintenissen.</w:t>
      </w:r>
    </w:p>
    <w:p w:rsidR="00E937CE" w:rsidRPr="002A3366" w:rsidRDefault="00E937CE" w:rsidP="00E937CE">
      <w:pPr>
        <w:rPr>
          <w:lang w:val="nl-NL"/>
        </w:rPr>
      </w:pPr>
      <w:r w:rsidRPr="002A3366">
        <w:rPr>
          <w:lang w:val="nl-NL"/>
        </w:rPr>
        <w:t>16.4</w:t>
      </w:r>
      <w:r w:rsidRPr="002A3366">
        <w:rPr>
          <w:lang w:val="nl-NL"/>
        </w:rPr>
        <w:tab/>
        <w:t xml:space="preserve">Bij een overdracht aan een verbonden persoon of onderneming die geen Partij is in het Convenant zullen de vertegenwoordigers van de overdragende Partij in de Stuurgroep, bij het Convenant dan wel bij een Realisatieconvenant, tevens de vertegenwoordigers zijn bij het Convenant dan wel bij een Realisatieconvenant van de overnemende persoon of onderneming. </w:t>
      </w:r>
    </w:p>
    <w:p w:rsidR="00E937CE" w:rsidRPr="002A3366" w:rsidRDefault="00E937CE" w:rsidP="00E937CE">
      <w:pPr>
        <w:rPr>
          <w:lang w:val="nl-NL"/>
        </w:rPr>
      </w:pPr>
      <w:r w:rsidRPr="002A3366">
        <w:rPr>
          <w:lang w:val="nl-NL"/>
        </w:rPr>
        <w:t>16.5</w:t>
      </w:r>
      <w:r w:rsidRPr="002A3366">
        <w:rPr>
          <w:lang w:val="nl-NL"/>
        </w:rPr>
        <w:tab/>
        <w:t>Bij overdracht aan een niet-verbonden persoon of onderneming die geen Partij is in het Convenant, wordt de overnemende partij geacht toe te treden tot het Convenant in hoedanigheid van Partij, waarbij deze overnemer gehouden is tot nakoming van alle huidige en toekomstige verplichtingen die voortvloeien uit het Convenant dan wel uit een Realisatieconvenant, als ook, voor zover uitgenodigd, tot deelname als niet stemgerechtigde aan de Stuurgroep.</w:t>
      </w:r>
    </w:p>
    <w:p w:rsidR="00E937CE" w:rsidRPr="002A3366" w:rsidRDefault="00E937CE" w:rsidP="00E937CE">
      <w:pPr>
        <w:rPr>
          <w:lang w:val="nl-NL"/>
        </w:rPr>
      </w:pPr>
      <w:r w:rsidRPr="002A3366">
        <w:rPr>
          <w:lang w:val="nl-NL"/>
        </w:rPr>
        <w:t>16.6</w:t>
      </w:r>
      <w:r w:rsidRPr="002A3366">
        <w:rPr>
          <w:lang w:val="nl-NL"/>
        </w:rPr>
        <w:tab/>
        <w:t>Een Actor treedt met onmiddellijke ingang uit het Convenant  op het ogenblik dat hij geen zakelijke rechten meer heeft in het Projectgebied en op voorwaarde dat hij geen verplichtingen heeft waartoe hij zich in het Convenant dan wel in enig Realisatieconvenant heeft verbonden.</w:t>
      </w:r>
    </w:p>
    <w:p w:rsidR="00E937CE" w:rsidRPr="002A3366" w:rsidRDefault="00E937CE" w:rsidP="00E937CE">
      <w:pPr>
        <w:rPr>
          <w:lang w:val="nl-NL"/>
        </w:rPr>
      </w:pPr>
      <w:r w:rsidRPr="002A3366">
        <w:rPr>
          <w:lang w:val="nl-NL"/>
        </w:rPr>
        <w:t>16.7</w:t>
      </w:r>
      <w:r w:rsidRPr="002A3366">
        <w:rPr>
          <w:lang w:val="nl-NL"/>
        </w:rPr>
        <w:tab/>
        <w:t xml:space="preserve">De akte van overdracht, getekend door enerzijds de Partij die haar rechten en/of plichten overdraagt en anderzijds de overnemende partij, waartegen geen verzet of geen gegronde motivering tot verzet wordt aangetekend binnen de termijn van 30 dagen zoals bedoeld in artikel 16.2, wordt bij het </w:t>
      </w:r>
      <w:r w:rsidR="001E5920">
        <w:rPr>
          <w:lang w:val="nl-NL"/>
        </w:rPr>
        <w:t>Brownfield</w:t>
      </w:r>
      <w:r w:rsidRPr="002A3366">
        <w:rPr>
          <w:lang w:val="nl-NL"/>
        </w:rPr>
        <w:t>convenant gevoegd.</w:t>
      </w:r>
    </w:p>
    <w:p w:rsidR="00E937CE" w:rsidRDefault="00E937CE" w:rsidP="00E937CE">
      <w:pPr>
        <w:rPr>
          <w:lang w:val="nl-NL"/>
        </w:rPr>
      </w:pPr>
      <w:r w:rsidRPr="002A3366">
        <w:rPr>
          <w:lang w:val="nl-NL"/>
        </w:rPr>
        <w:t>16.8</w:t>
      </w:r>
      <w:r w:rsidRPr="002A3366">
        <w:rPr>
          <w:lang w:val="nl-NL"/>
        </w:rPr>
        <w:tab/>
        <w:t>Deze bepalingen doen geen afbreuk aan algemeen geldende verplichtingen in verband met overdracht van rechten en/of plichten.</w:t>
      </w:r>
    </w:p>
    <w:p w:rsidR="00220143" w:rsidRDefault="00220143">
      <w:pPr>
        <w:pStyle w:val="Kop1"/>
        <w:keepNext/>
        <w:numPr>
          <w:ilvl w:val="0"/>
          <w:numId w:val="12"/>
        </w:numPr>
        <w:overflowPunct w:val="0"/>
        <w:autoSpaceDE w:val="0"/>
        <w:spacing w:before="240"/>
        <w:ind w:left="1418" w:hanging="1418"/>
        <w:textAlignment w:val="baseline"/>
        <w:rPr>
          <w:szCs w:val="22"/>
          <w:lang w:val="nl-NL" w:eastAsia="nl-NL"/>
        </w:rPr>
      </w:pPr>
      <w:bookmarkStart w:id="69" w:name="__RefHeading__35_1152504012"/>
      <w:bookmarkStart w:id="70" w:name="__RefHeading__351_1152504012"/>
      <w:bookmarkStart w:id="71" w:name="__RefHeading__87_12738812"/>
      <w:bookmarkStart w:id="72" w:name="_Toc437523995"/>
      <w:bookmarkEnd w:id="69"/>
      <w:bookmarkEnd w:id="70"/>
      <w:bookmarkEnd w:id="71"/>
      <w:r>
        <w:rPr>
          <w:szCs w:val="22"/>
        </w:rPr>
        <w:t>Uittreding</w:t>
      </w:r>
      <w:bookmarkEnd w:id="72"/>
    </w:p>
    <w:p w:rsidR="00220143" w:rsidRDefault="00220143">
      <w:pPr>
        <w:numPr>
          <w:ilvl w:val="1"/>
          <w:numId w:val="12"/>
        </w:numPr>
        <w:ind w:left="0" w:firstLine="0"/>
        <w:rPr>
          <w:lang w:val="nl-NL"/>
        </w:rPr>
      </w:pPr>
      <w:r>
        <w:rPr>
          <w:szCs w:val="22"/>
          <w:lang w:val="nl-NL" w:eastAsia="nl-NL"/>
        </w:rPr>
        <w:t xml:space="preserve">Indien één of meer Partijen beslissen om overeenkomstig artikel 10, § 2 van het Decreet uit een convenant te treden, blijft artikel 5 van dit Convenant onverminderd van toepassing. </w:t>
      </w:r>
    </w:p>
    <w:p w:rsidR="00220143" w:rsidRDefault="00220143">
      <w:pPr>
        <w:numPr>
          <w:ilvl w:val="1"/>
          <w:numId w:val="12"/>
        </w:numPr>
        <w:ind w:left="0" w:firstLine="0"/>
        <w:rPr>
          <w:lang w:val="nl-NL"/>
        </w:rPr>
      </w:pPr>
      <w:r>
        <w:rPr>
          <w:lang w:val="nl-NL"/>
        </w:rPr>
        <w:t>Partijen verklaren dat deze mogelijkheid tot uittreding zowel geldt ten aanzien van dit Convenant als ten aanzien van een Realisatieconvenant.</w:t>
      </w:r>
    </w:p>
    <w:p w:rsidR="00220143" w:rsidRDefault="00220143">
      <w:pPr>
        <w:numPr>
          <w:ilvl w:val="1"/>
          <w:numId w:val="12"/>
        </w:numPr>
        <w:ind w:left="0" w:firstLine="0"/>
        <w:rPr>
          <w:lang w:val="nl-NL"/>
        </w:rPr>
      </w:pPr>
      <w:r>
        <w:rPr>
          <w:lang w:val="nl-NL"/>
        </w:rPr>
        <w:t>De uittreding door één of meerdere Partijen uit het Realisatieconvenant betekent niet dat diezelfde Partijen eveneens uit voorliggend Convenant treden. Dit laatste is slechts het geval indien de betrokken Partijen zulks uitdrukkelijk en schriftelijk te kennen geven aan de Partijen van het Convenant.</w:t>
      </w:r>
    </w:p>
    <w:p w:rsidR="00220143" w:rsidRDefault="00220143" w:rsidP="0037071A">
      <w:pPr>
        <w:numPr>
          <w:ilvl w:val="1"/>
          <w:numId w:val="12"/>
        </w:numPr>
        <w:ind w:left="0" w:firstLine="0"/>
        <w:rPr>
          <w:szCs w:val="22"/>
          <w:shd w:val="clear" w:color="auto" w:fill="00FFFF"/>
          <w:lang w:val="nl-NL" w:eastAsia="nl-NL"/>
        </w:rPr>
      </w:pPr>
      <w:r>
        <w:rPr>
          <w:lang w:val="nl-NL"/>
        </w:rPr>
        <w:t>In geval van uittreding uit een convenant door een Partij zullen Partijen bepalen wat er gebeurt met de verbintenissen waartoe de uitgetreden Partij zich had verbonden.</w:t>
      </w:r>
    </w:p>
    <w:p w:rsidR="00220143" w:rsidRDefault="00220143">
      <w:pPr>
        <w:numPr>
          <w:ilvl w:val="1"/>
          <w:numId w:val="12"/>
        </w:numPr>
        <w:ind w:left="0" w:firstLine="0"/>
        <w:rPr>
          <w:lang w:val="nl-NL"/>
        </w:rPr>
      </w:pPr>
      <w:r>
        <w:rPr>
          <w:lang w:val="nl-NL"/>
        </w:rPr>
        <w:t>De Vlaamse Regering erkent eveneens over de mogelijkheid te beschikken om uit te treden uit het Convenant alsmede uit de eventuele Realisatieconvenanten waaraan zij eveneens Partij is. Gezien de uittreding door de Vlaamse Regering impliceert dat het Convenant wordt beëindigd, verbindt de Vlaamse Regering zich ertoe van deze mogelijkheid slechts gebruik te maken in de mate waarin daarvoor zeer ernstige en gegronde motieven voorhanden zijn.</w:t>
      </w:r>
    </w:p>
    <w:p w:rsidR="00220143" w:rsidRDefault="00220143">
      <w:pPr>
        <w:numPr>
          <w:ilvl w:val="1"/>
          <w:numId w:val="12"/>
        </w:numPr>
        <w:ind w:left="0" w:firstLine="0"/>
      </w:pPr>
      <w:r>
        <w:rPr>
          <w:lang w:val="nl-NL"/>
        </w:rPr>
        <w:t xml:space="preserve">De Realisatieconvenanten kunnen nadere bepalingen bevatten met betrekking tot de mogelijkheden tot de uittreding van Partijen. In voorkomend geval zal eveneens worden bepaald welke modaliteiten daarbij in acht moeten genomen worden en wat de mogelijke gevolgen daarvan zijn ten aanzien van de Partij die uittreedt alsmede ten aanzien van de nog te realiseren onderdelen van het </w:t>
      </w:r>
      <w:r w:rsidR="001E5920">
        <w:rPr>
          <w:lang w:val="nl-NL"/>
        </w:rPr>
        <w:t>Brownfield</w:t>
      </w:r>
      <w:r>
        <w:rPr>
          <w:lang w:val="nl-NL"/>
        </w:rPr>
        <w:t>project.</w:t>
      </w:r>
    </w:p>
    <w:p w:rsidR="00220143" w:rsidRDefault="00220143">
      <w:pPr>
        <w:numPr>
          <w:ilvl w:val="1"/>
          <w:numId w:val="12"/>
        </w:numPr>
        <w:ind w:left="0" w:firstLine="0"/>
      </w:pPr>
      <w:r>
        <w:t xml:space="preserve">Elk van de Partijen is enkel en alleen gehouden voor zijn eigen tekortkoming aan zijn verplichtingen onder dit Convenant alsmede het (de) Realisatieconvenant(en). De Partijen zijn dan ook niet </w:t>
      </w:r>
      <w:r w:rsidR="007C7D4D">
        <w:t xml:space="preserve">ondeelbaar en </w:t>
      </w:r>
      <w:r>
        <w:t>solidair gehouden voor een tekortkoming van één van de Partijen aan deze verplichtingen.</w:t>
      </w:r>
    </w:p>
    <w:p w:rsidR="00220143" w:rsidRDefault="00220143">
      <w:pPr>
        <w:pStyle w:val="Kop1"/>
        <w:keepNext/>
        <w:numPr>
          <w:ilvl w:val="0"/>
          <w:numId w:val="12"/>
        </w:numPr>
        <w:overflowPunct w:val="0"/>
        <w:autoSpaceDE w:val="0"/>
        <w:spacing w:before="240"/>
        <w:ind w:left="1418" w:hanging="1418"/>
        <w:textAlignment w:val="baseline"/>
      </w:pPr>
      <w:bookmarkStart w:id="73" w:name="__RefHeading__37_1152504012"/>
      <w:bookmarkStart w:id="74" w:name="__RefHeading__353_1152504012"/>
      <w:bookmarkStart w:id="75" w:name="__RefHeading__89_12738812"/>
      <w:bookmarkStart w:id="76" w:name="_Toc437523996"/>
      <w:bookmarkEnd w:id="73"/>
      <w:bookmarkEnd w:id="74"/>
      <w:bookmarkEnd w:id="75"/>
      <w:r>
        <w:rPr>
          <w:szCs w:val="22"/>
          <w:lang w:val="nl-NL"/>
        </w:rPr>
        <w:t>Overmacht</w:t>
      </w:r>
      <w:bookmarkEnd w:id="76"/>
    </w:p>
    <w:p w:rsidR="00220143" w:rsidRDefault="00220143">
      <w:pPr>
        <w:numPr>
          <w:ilvl w:val="1"/>
          <w:numId w:val="12"/>
        </w:numPr>
        <w:ind w:left="0" w:firstLine="0"/>
      </w:pPr>
      <w:r>
        <w:t xml:space="preserve">Partijen zijn niet aansprakelijk ten aanzien van elkaar wanneer zij hun verplichtingen krachtens dit Convenant of een Realisatieconvenant niet kunnen nakomen ingevolge overmacht, zijnde een gebeurtenis die onafhankelijk is van de wil van de Partijen, die onmogelijk kon worden voorzien noch verhinderd worden, en die een totale onmogelijkheid van uitvoering van het </w:t>
      </w:r>
      <w:r w:rsidR="001E5920">
        <w:t>Brownfield</w:t>
      </w:r>
      <w:r>
        <w:t xml:space="preserve">project als zodanig of een onderdeel ervan, met zich mee heeft gebracht.  </w:t>
      </w:r>
    </w:p>
    <w:p w:rsidR="00220143" w:rsidRDefault="00220143">
      <w:pPr>
        <w:numPr>
          <w:ilvl w:val="1"/>
          <w:numId w:val="12"/>
        </w:numPr>
        <w:ind w:left="0" w:firstLine="0"/>
      </w:pPr>
      <w:r>
        <w:t>Als overmacht kan worden beschouwd: oorlogen en vijandelijkheden, embargo’s, opstanden en lokale conflicten, natuurrampen of opeising.</w:t>
      </w:r>
    </w:p>
    <w:p w:rsidR="00220143" w:rsidRDefault="00220143">
      <w:r>
        <w:t>Onder overmacht wordt in ieder geval niet verstaan: gebrek aan personeel, stakingen, ziekte van personeel, verlate aanlevering of ongeschiktheid van materialen, wanprestatie van ingeschakelde derden en/of liquiditeits-</w:t>
      </w:r>
      <w:r w:rsidR="007C7D4D">
        <w:t xml:space="preserve"> en/of solvabiliteitsproblemen.</w:t>
      </w:r>
    </w:p>
    <w:p w:rsidR="00220143" w:rsidRDefault="00220143">
      <w:pPr>
        <w:numPr>
          <w:ilvl w:val="1"/>
          <w:numId w:val="12"/>
        </w:numPr>
        <w:ind w:left="0" w:firstLine="0"/>
      </w:pPr>
      <w:r>
        <w:t>De Partijen kunnen zich slechts beroepen op overmacht voor zover die omstand</w:t>
      </w:r>
      <w:r w:rsidR="007C7D4D">
        <w:t>igheden of feiten binnen de dertig</w:t>
      </w:r>
      <w:r>
        <w:t xml:space="preserve"> kalenderdagen nadat zij zich hebben voorgedaan ter kennis werden gebracht van de Stuurgroep met een uiteenzetting van de invloed die de feiten hebben of kunnen hebben op het verloop van het </w:t>
      </w:r>
      <w:r w:rsidR="001E5920">
        <w:t>Brownfield</w:t>
      </w:r>
      <w:r>
        <w:t>project.</w:t>
      </w:r>
    </w:p>
    <w:p w:rsidR="00220143" w:rsidRDefault="00220143">
      <w:pPr>
        <w:numPr>
          <w:ilvl w:val="1"/>
          <w:numId w:val="12"/>
        </w:numPr>
        <w:ind w:left="0" w:firstLine="0"/>
      </w:pPr>
      <w:r>
        <w:t xml:space="preserve">Partijen verbinden er zich toe om in de schoot van de Stuurgroep ook in geval van overmacht te pogen te goeder trouw naar een oplossing te streven waarbij enerzijds zoveel als mogelijk de geest van het </w:t>
      </w:r>
      <w:r w:rsidR="001E5920">
        <w:t>Brownfield</w:t>
      </w:r>
      <w:r>
        <w:t>project wordt bewaard en anderzijds evenzeer de belangen van de Partij die de overmacht heeft ingeroepen.</w:t>
      </w:r>
    </w:p>
    <w:p w:rsidR="00220143" w:rsidRDefault="00220143">
      <w:pPr>
        <w:numPr>
          <w:ilvl w:val="1"/>
          <w:numId w:val="12"/>
        </w:numPr>
        <w:ind w:left="0" w:firstLine="0"/>
        <w:rPr>
          <w:smallCaps/>
        </w:rPr>
      </w:pPr>
      <w:r>
        <w:t xml:space="preserve">In het kader van een Realisatieconvenant kunnen nadere bepalingen worden opgenomen met betrekking tot overmacht als zodanig alsmede de gevolgen daarvan zowel ten aanzien van de betrokken Partijen als ten aanzien van het </w:t>
      </w:r>
      <w:r w:rsidR="001E5920">
        <w:t>Brownfield</w:t>
      </w:r>
      <w:r>
        <w:t>project.</w:t>
      </w:r>
    </w:p>
    <w:p w:rsidR="00220143" w:rsidRDefault="00220143">
      <w:pPr>
        <w:pStyle w:val="Kop1"/>
        <w:keepNext/>
        <w:numPr>
          <w:ilvl w:val="0"/>
          <w:numId w:val="12"/>
        </w:numPr>
        <w:overflowPunct w:val="0"/>
        <w:autoSpaceDE w:val="0"/>
        <w:spacing w:before="240"/>
        <w:ind w:left="1418" w:hanging="1418"/>
        <w:textAlignment w:val="baseline"/>
        <w:rPr>
          <w:szCs w:val="22"/>
        </w:rPr>
      </w:pPr>
      <w:bookmarkStart w:id="77" w:name="__RefHeading__39_1152504012"/>
      <w:bookmarkStart w:id="78" w:name="__RefHeading__355_1152504012"/>
      <w:bookmarkStart w:id="79" w:name="__RefHeading__91_12738812"/>
      <w:bookmarkStart w:id="80" w:name="_Toc437523997"/>
      <w:bookmarkEnd w:id="77"/>
      <w:bookmarkEnd w:id="78"/>
      <w:bookmarkEnd w:id="79"/>
      <w:r>
        <w:rPr>
          <w:szCs w:val="22"/>
          <w:lang w:val="nl-NL"/>
        </w:rPr>
        <w:t>Ontbinding</w:t>
      </w:r>
      <w:bookmarkEnd w:id="80"/>
    </w:p>
    <w:p w:rsidR="00220143" w:rsidRDefault="00220143">
      <w:pPr>
        <w:numPr>
          <w:ilvl w:val="1"/>
          <w:numId w:val="12"/>
        </w:numPr>
        <w:ind w:left="0" w:firstLine="0"/>
        <w:rPr>
          <w:szCs w:val="22"/>
        </w:rPr>
      </w:pPr>
      <w:r>
        <w:rPr>
          <w:szCs w:val="22"/>
        </w:rPr>
        <w:t>De voortijdige ontbinding van dit Convenant zal slechts plaatsvinden in geval van een Ernstige Tekortkoming door één van de Partijen aan zijn verbintenissen.</w:t>
      </w:r>
    </w:p>
    <w:p w:rsidR="00220143" w:rsidRDefault="00220143">
      <w:pPr>
        <w:numPr>
          <w:ilvl w:val="1"/>
          <w:numId w:val="12"/>
        </w:numPr>
        <w:ind w:left="0" w:firstLine="0"/>
        <w:rPr>
          <w:szCs w:val="22"/>
        </w:rPr>
      </w:pPr>
      <w:r>
        <w:rPr>
          <w:szCs w:val="22"/>
        </w:rPr>
        <w:t xml:space="preserve">Hetzelfde geldt ten aanzien van een Realisatieconvenant. </w:t>
      </w:r>
      <w:r>
        <w:rPr>
          <w:lang w:val="nl-NL"/>
        </w:rPr>
        <w:t xml:space="preserve">De ontbinding van het Realisatieconvenant betekent niet automatisch dat ook voorliggend Convenant wordt ontbonden. </w:t>
      </w:r>
    </w:p>
    <w:p w:rsidR="00220143" w:rsidRDefault="00220143">
      <w:pPr>
        <w:numPr>
          <w:ilvl w:val="1"/>
          <w:numId w:val="12"/>
        </w:numPr>
        <w:ind w:left="0" w:firstLine="0"/>
      </w:pPr>
      <w:r>
        <w:rPr>
          <w:szCs w:val="22"/>
        </w:rPr>
        <w:t>Partijen kunnen in een Realisatieconvenant nadere bepalingen opnemen omtrent de ontbinding van een convenant. In voorkomend geval kunnen onder meer de gevallen nader bepaald worden waarin een ontbinding mogelijk is alsmede de gevolgen daarvan ten aanzien van alle betrokken Partijen.</w:t>
      </w:r>
    </w:p>
    <w:p w:rsidR="00220143" w:rsidRDefault="00220143">
      <w:pPr>
        <w:pStyle w:val="Kop1"/>
        <w:keepNext/>
        <w:numPr>
          <w:ilvl w:val="0"/>
          <w:numId w:val="12"/>
        </w:numPr>
        <w:overflowPunct w:val="0"/>
        <w:autoSpaceDE w:val="0"/>
        <w:spacing w:before="240"/>
        <w:ind w:left="1418" w:hanging="1418"/>
        <w:textAlignment w:val="baseline"/>
      </w:pPr>
      <w:bookmarkStart w:id="81" w:name="__RefHeading__41_1152504012"/>
      <w:bookmarkStart w:id="82" w:name="__RefHeading__357_1152504012"/>
      <w:bookmarkStart w:id="83" w:name="__RefHeading__93_12738812"/>
      <w:bookmarkStart w:id="84" w:name="_Toc437523998"/>
      <w:bookmarkEnd w:id="81"/>
      <w:bookmarkEnd w:id="82"/>
      <w:bookmarkEnd w:id="83"/>
      <w:r>
        <w:rPr>
          <w:szCs w:val="22"/>
        </w:rPr>
        <w:t>Verzoeningscommissie</w:t>
      </w:r>
      <w:bookmarkEnd w:id="84"/>
    </w:p>
    <w:p w:rsidR="00220143" w:rsidRDefault="00220143">
      <w:pPr>
        <w:numPr>
          <w:ilvl w:val="1"/>
          <w:numId w:val="12"/>
        </w:numPr>
        <w:ind w:left="0" w:firstLine="0"/>
      </w:pPr>
      <w:r>
        <w:t>Part</w:t>
      </w:r>
      <w:r w:rsidR="007C7D4D">
        <w:t>ijen verbinden er zich toe een v</w:t>
      </w:r>
      <w:r>
        <w:t>erzoeningscommissie op te richten die tot doel heeft om de kwesties die niet op bevredigende wijze binnen de Stuurgroep kunnen worden opgelost en die door één van de daarin vertegenwoordigde Partijen worden overgemaakt aan de Verzoeningscommissie, te bespreken tussen Partijen en aldus tot een onderhandelde oplossing te komen.</w:t>
      </w:r>
    </w:p>
    <w:p w:rsidR="00220143" w:rsidRDefault="00220143">
      <w:pPr>
        <w:numPr>
          <w:ilvl w:val="1"/>
          <w:numId w:val="12"/>
        </w:numPr>
        <w:ind w:left="0" w:firstLine="0"/>
      </w:pPr>
      <w:r>
        <w:t xml:space="preserve">De samenstelling van deze Verzoeningscommissie zal bepaald worden </w:t>
      </w:r>
      <w:r w:rsidR="007C7D4D">
        <w:t xml:space="preserve">bij consensus tussen de Partijen </w:t>
      </w:r>
      <w:r>
        <w:t>op het ogenblik van de installatie ervan. Er zal minstens een vertegenwoordiger van de Actoren, een van de Regisseurs en een van de Vlaamse Regering deel uitmaken van deze commissie. Na de installatie van deze Verzoeningscommissie zal de samenstelling daarvan meegedeeld worden aan alle betrokken Partijen alsmede aan de Stuurgroep.</w:t>
      </w:r>
    </w:p>
    <w:p w:rsidR="00220143" w:rsidRDefault="00220143">
      <w:pPr>
        <w:numPr>
          <w:ilvl w:val="1"/>
          <w:numId w:val="12"/>
        </w:numPr>
        <w:ind w:left="0" w:firstLine="0"/>
      </w:pPr>
      <w:r>
        <w:t>De Verzoeningscommissie kan een huishoudelijk reglement opstellen.</w:t>
      </w:r>
    </w:p>
    <w:p w:rsidR="00220143" w:rsidRDefault="00220143">
      <w:pPr>
        <w:numPr>
          <w:ilvl w:val="1"/>
          <w:numId w:val="12"/>
        </w:numPr>
        <w:ind w:left="0" w:firstLine="0"/>
      </w:pPr>
      <w:r>
        <w:t>De personen aanwezig in deze Verzoeningscommissie kunnen niet dezelfde zijn als diegene die deel uitmaken van de Stuurgroep.</w:t>
      </w:r>
    </w:p>
    <w:p w:rsidR="00220143" w:rsidRDefault="00220143">
      <w:pPr>
        <w:numPr>
          <w:ilvl w:val="1"/>
          <w:numId w:val="12"/>
        </w:numPr>
        <w:ind w:left="0" w:firstLine="0"/>
      </w:pPr>
      <w:r>
        <w:t>Deze Verzoeningscommissie zal met bekwame spoed samenkomen nadat zij kennis heeft gekregen van het bestaan van een probleem waarvoor de Stuurgroep geen afdoende oplossing heeft gevonden.</w:t>
      </w:r>
    </w:p>
    <w:p w:rsidR="00220143" w:rsidRDefault="00220143" w:rsidP="003E3714">
      <w:pPr>
        <w:numPr>
          <w:ilvl w:val="1"/>
          <w:numId w:val="12"/>
        </w:numPr>
        <w:ind w:left="0" w:firstLine="0"/>
      </w:pPr>
      <w:r>
        <w:t>Par</w:t>
      </w:r>
      <w:r w:rsidR="005C3444">
        <w:t>tijen verbinden zich ertoe om om</w:t>
      </w:r>
      <w:r>
        <w:t xml:space="preserve"> het even welke aangelegenheid die zij hebben voorgelegd aan de Stuurgroep en waaromtrent geen voor alle Partijen bevredigende oplossing kon bereikt worden, voor te leggen aan deze Verzoeningscommissie.</w:t>
      </w:r>
    </w:p>
    <w:p w:rsidR="00220143" w:rsidRDefault="00220143">
      <w:pPr>
        <w:pStyle w:val="Kop1"/>
        <w:keepNext/>
        <w:numPr>
          <w:ilvl w:val="0"/>
          <w:numId w:val="12"/>
        </w:numPr>
        <w:overflowPunct w:val="0"/>
        <w:autoSpaceDE w:val="0"/>
        <w:spacing w:before="240"/>
        <w:ind w:left="1418" w:hanging="1418"/>
        <w:textAlignment w:val="baseline"/>
      </w:pPr>
      <w:bookmarkStart w:id="85" w:name="__RefHeading__43_1152504012"/>
      <w:bookmarkStart w:id="86" w:name="__RefHeading__359_1152504012"/>
      <w:bookmarkStart w:id="87" w:name="__RefHeading__95_12738812"/>
      <w:bookmarkStart w:id="88" w:name="_Toc437523999"/>
      <w:bookmarkEnd w:id="85"/>
      <w:bookmarkEnd w:id="86"/>
      <w:bookmarkEnd w:id="87"/>
      <w:r>
        <w:rPr>
          <w:szCs w:val="22"/>
          <w:lang w:val="nl-NL"/>
        </w:rPr>
        <w:t>Splitsbaarheid</w:t>
      </w:r>
      <w:bookmarkEnd w:id="88"/>
    </w:p>
    <w:p w:rsidR="00220143" w:rsidRDefault="00220143">
      <w:pPr>
        <w:numPr>
          <w:ilvl w:val="1"/>
          <w:numId w:val="12"/>
        </w:numPr>
        <w:ind w:left="0" w:firstLine="0"/>
      </w:pPr>
      <w:r>
        <w:t xml:space="preserve">De nietigheid van een bepaling in dit Convenant zal geenszins de nietigheid van de overige bepalingen van dit Convenant of van het Convenant zelf met zich meebrengen. </w:t>
      </w:r>
    </w:p>
    <w:p w:rsidR="00220143" w:rsidRDefault="00220143">
      <w:pPr>
        <w:numPr>
          <w:ilvl w:val="1"/>
          <w:numId w:val="12"/>
        </w:numPr>
        <w:ind w:left="0" w:firstLine="0"/>
      </w:pPr>
      <w:r>
        <w:t xml:space="preserve">Partijen nemen een inspanningsverbintenis op zich om, in voorkomend geval, de nietige bepaling(en) te vervangen door een werkbare en geldige bepaling met een praktisch en economisch gelijkaardig resultaat, in acht genomen dat de essentie van het voorwerp van huidig Convenant ten allen tijde dient bewaard te blijven. </w:t>
      </w:r>
    </w:p>
    <w:p w:rsidR="00220143" w:rsidRDefault="00220143">
      <w:pPr>
        <w:numPr>
          <w:ilvl w:val="1"/>
          <w:numId w:val="12"/>
        </w:numPr>
        <w:ind w:left="0" w:firstLine="0"/>
      </w:pPr>
      <w:r>
        <w:t>Dezelfde bepalingen zijn van overeenkomstige toepassing op de Realisatieconvenanten.</w:t>
      </w:r>
    </w:p>
    <w:p w:rsidR="00220143" w:rsidRDefault="00220143">
      <w:pPr>
        <w:pStyle w:val="Kop1"/>
        <w:keepNext/>
        <w:numPr>
          <w:ilvl w:val="0"/>
          <w:numId w:val="12"/>
        </w:numPr>
        <w:overflowPunct w:val="0"/>
        <w:autoSpaceDE w:val="0"/>
        <w:spacing w:before="240"/>
        <w:ind w:left="1418" w:hanging="1418"/>
        <w:textAlignment w:val="baseline"/>
      </w:pPr>
      <w:bookmarkStart w:id="89" w:name="__RefHeading__45_1152504012"/>
      <w:bookmarkStart w:id="90" w:name="__RefHeading__361_1152504012"/>
      <w:bookmarkStart w:id="91" w:name="__RefHeading__97_12738812"/>
      <w:bookmarkStart w:id="92" w:name="_Toc437524000"/>
      <w:bookmarkEnd w:id="89"/>
      <w:bookmarkEnd w:id="90"/>
      <w:bookmarkEnd w:id="91"/>
      <w:r>
        <w:rPr>
          <w:szCs w:val="22"/>
          <w:lang w:val="nl-NL"/>
        </w:rPr>
        <w:t>Kennisgevingen</w:t>
      </w:r>
      <w:bookmarkEnd w:id="92"/>
    </w:p>
    <w:p w:rsidR="00220143" w:rsidRDefault="00220143">
      <w:pPr>
        <w:numPr>
          <w:ilvl w:val="1"/>
          <w:numId w:val="12"/>
        </w:numPr>
        <w:ind w:left="0" w:firstLine="0"/>
      </w:pPr>
      <w:r>
        <w:t xml:space="preserve">Partijen zullen binnen het kader van </w:t>
      </w:r>
      <w:r w:rsidR="007C7D4D">
        <w:t>de Stuurgroep</w:t>
      </w:r>
      <w:r>
        <w:t xml:space="preserve"> afspraken maken omtrent de wijze waarop ze met elkaar zullen communiceren omtrent de diverse deelaspecten van het </w:t>
      </w:r>
      <w:r w:rsidR="001E5920">
        <w:t>Brownfield</w:t>
      </w:r>
      <w:r>
        <w:t>project.</w:t>
      </w:r>
    </w:p>
    <w:p w:rsidR="00220143" w:rsidRDefault="00220143">
      <w:pPr>
        <w:numPr>
          <w:ilvl w:val="1"/>
          <w:numId w:val="12"/>
        </w:numPr>
        <w:ind w:left="0" w:firstLine="0"/>
      </w:pPr>
      <w:r>
        <w:t>De Partijen zullen alles in he</w:t>
      </w:r>
      <w:r w:rsidR="007C7D4D">
        <w:t>t werk stellen om</w:t>
      </w:r>
      <w:r>
        <w:t xml:space="preserve"> kennisgevingen </w:t>
      </w:r>
      <w:r w:rsidR="007C7D4D">
        <w:t xml:space="preserve">in het kader van dit Convenant of eventuele Realisatieconvenanten </w:t>
      </w:r>
      <w:r>
        <w:t>op een zo snel mogelijke en efficiënte manier te organiseren.</w:t>
      </w:r>
    </w:p>
    <w:p w:rsidR="00220143" w:rsidRDefault="00220143">
      <w:pPr>
        <w:numPr>
          <w:ilvl w:val="1"/>
          <w:numId w:val="12"/>
        </w:numPr>
        <w:ind w:left="0" w:firstLine="0"/>
      </w:pPr>
      <w:r>
        <w:t>Er zal zo veel mogelijk gestreefd worden naar elektronische communicatie tussen de Partijen.</w:t>
      </w:r>
    </w:p>
    <w:p w:rsidR="00220143" w:rsidRDefault="00220143">
      <w:pPr>
        <w:numPr>
          <w:ilvl w:val="1"/>
          <w:numId w:val="12"/>
        </w:numPr>
        <w:ind w:left="0" w:firstLine="0"/>
      </w:pPr>
      <w:r>
        <w:t xml:space="preserve">Formele ingebrekestellingen en Ernstige Tekortkomingen alsmede andere tussen Partijen overeen te komen stukken in het Realisatieconvenant zullen per brief – al dan niet aangetekend – worden overgemaakt. </w:t>
      </w:r>
    </w:p>
    <w:p w:rsidR="00220143" w:rsidRDefault="00220143">
      <w:pPr>
        <w:numPr>
          <w:ilvl w:val="1"/>
          <w:numId w:val="12"/>
        </w:numPr>
        <w:ind w:left="0" w:firstLine="0"/>
        <w:rPr>
          <w:lang w:val="nl-NL"/>
        </w:rPr>
      </w:pPr>
      <w:r>
        <w:t xml:space="preserve">In </w:t>
      </w:r>
      <w:r w:rsidR="00ED0F44">
        <w:t>de Stuurgroep</w:t>
      </w:r>
      <w:r>
        <w:t xml:space="preserve"> zal tevens worden afgesproken welke communicatie zal geschieden tussen alle betrokken Partijen en welke communicatie desgevallend kan worden beperkt tot één of meerdere Partijen.</w:t>
      </w:r>
    </w:p>
    <w:p w:rsidR="00220143" w:rsidRDefault="00220143">
      <w:pPr>
        <w:numPr>
          <w:ilvl w:val="1"/>
          <w:numId w:val="12"/>
        </w:numPr>
        <w:ind w:left="0" w:firstLine="0"/>
      </w:pPr>
      <w:r>
        <w:rPr>
          <w:lang w:val="nl-NL"/>
        </w:rPr>
        <w:t>Alle officiële kennisgevingen zullen gebeuren op het adres</w:t>
      </w:r>
      <w:r w:rsidR="00ED0F44">
        <w:rPr>
          <w:lang w:val="nl-NL"/>
        </w:rPr>
        <w:t xml:space="preserve"> (met inbegrip van e-mail adressen)</w:t>
      </w:r>
      <w:r>
        <w:rPr>
          <w:lang w:val="nl-NL"/>
        </w:rPr>
        <w:t xml:space="preserve"> dat Partijen daartoe opgeven.</w:t>
      </w:r>
    </w:p>
    <w:p w:rsidR="00220143" w:rsidRDefault="00220143"/>
    <w:p w:rsidR="00220143" w:rsidRDefault="00220143">
      <w:pPr>
        <w:pStyle w:val="Kop1"/>
        <w:keepNext/>
        <w:numPr>
          <w:ilvl w:val="0"/>
          <w:numId w:val="12"/>
        </w:numPr>
        <w:overflowPunct w:val="0"/>
        <w:autoSpaceDE w:val="0"/>
        <w:spacing w:before="240"/>
        <w:ind w:left="1418" w:hanging="1418"/>
        <w:textAlignment w:val="baseline"/>
      </w:pPr>
      <w:bookmarkStart w:id="93" w:name="__RefHeading__47_1152504012"/>
      <w:bookmarkStart w:id="94" w:name="__RefHeading__363_1152504012"/>
      <w:bookmarkStart w:id="95" w:name="__RefHeading__99_12738812"/>
      <w:bookmarkStart w:id="96" w:name="_Toc437524001"/>
      <w:bookmarkEnd w:id="93"/>
      <w:bookmarkEnd w:id="94"/>
      <w:bookmarkEnd w:id="95"/>
      <w:r>
        <w:rPr>
          <w:szCs w:val="22"/>
          <w:lang w:val="nl-NL"/>
        </w:rPr>
        <w:t>Vertrouwelijkheid</w:t>
      </w:r>
      <w:bookmarkEnd w:id="96"/>
    </w:p>
    <w:p w:rsidR="00220143" w:rsidRDefault="00220143">
      <w:pPr>
        <w:numPr>
          <w:ilvl w:val="1"/>
          <w:numId w:val="12"/>
        </w:numPr>
        <w:ind w:left="0" w:firstLine="0"/>
      </w:pPr>
      <w:r>
        <w:t xml:space="preserve">Partijen erkennen uitdrukkelijk dat de Regisseurs publieke overheden zijn die in die hoedanigheid onderworpen zijn aan bijzondere regels, waaronder de openbaarheid van bestuur. Desalniettemin worden, in het kader van dit Convenant en haar uitvoering, (i) de documenten en informatie die door Partijen onderling werden uitgewisseld en als vertrouwelijk werden bestempeld door één van de Partijen en (ii) de intellectuele eigendomsrechten en </w:t>
      </w:r>
      <w:r>
        <w:rPr>
          <w:i/>
        </w:rPr>
        <w:t>know - how</w:t>
      </w:r>
      <w:r>
        <w:t xml:space="preserve"> van één van de Partijen, haar aangestelden of uitvoeringsagenten die verband houden met dit Convenant of de uitvoering ervan, als vertrouwelijke informatie beschouwd.</w:t>
      </w:r>
    </w:p>
    <w:p w:rsidR="00220143" w:rsidRDefault="00220143">
      <w:pPr>
        <w:numPr>
          <w:ilvl w:val="1"/>
          <w:numId w:val="12"/>
        </w:numPr>
        <w:ind w:left="0" w:firstLine="0"/>
      </w:pPr>
      <w:r>
        <w:t xml:space="preserve">Onverminderd de wettelijke regelingen die gelden met betrekking tot openbaarheid van bestuur verbinden de Partijen zich ertoe de informatie en documentatie, in gelijk welke vorm, die door diegene door wie ze wordt aangeleverd, aangeduid wordt als vertrouwelijke informatie, en die ten gevolge van onderhavig Convenant wordt verkregen, niet te verspreiden, te publiceren, te overhandigen of ter beschikking te stellen aan derden in enige vorm, behoudens andersluidend voorafgaand akkoord tussen de Partijen. </w:t>
      </w:r>
    </w:p>
    <w:p w:rsidR="00220143" w:rsidRDefault="00220143">
      <w:pPr>
        <w:numPr>
          <w:ilvl w:val="1"/>
          <w:numId w:val="12"/>
        </w:numPr>
        <w:ind w:left="0" w:firstLine="0"/>
      </w:pPr>
      <w:r>
        <w:t xml:space="preserve">Partijen verbinden zich ertoe om blijk te geven van discretie en reserve aangaande iedere vorm van communicatie met betrekking tot het </w:t>
      </w:r>
      <w:r w:rsidR="001E5920">
        <w:t>Brownfield</w:t>
      </w:r>
      <w:r>
        <w:t xml:space="preserve">project. De Partijen verbinden zich ertoe dat noch zij, noch hun personeelsleden, aangestelden of enige andere persoon enige publicatie aangaande de uitvoering van dit Convenant of enige communicatie aangaande de realisatie van het </w:t>
      </w:r>
      <w:r w:rsidR="001E5920">
        <w:t>Brownfield</w:t>
      </w:r>
      <w:r>
        <w:t xml:space="preserve">project zullen doen ten aanzien van derden op een wijze die de realisatie van het </w:t>
      </w:r>
      <w:r w:rsidR="001E5920">
        <w:t>Brownfield</w:t>
      </w:r>
      <w:r>
        <w:t>project kan in gevaar brengen of de onderscheiden belangen van de Partijen kan schaden.</w:t>
      </w:r>
    </w:p>
    <w:p w:rsidR="00220143" w:rsidRDefault="00220143">
      <w:pPr>
        <w:numPr>
          <w:ilvl w:val="1"/>
          <w:numId w:val="12"/>
        </w:numPr>
        <w:ind w:left="0" w:firstLine="0"/>
      </w:pPr>
      <w:r>
        <w:t>Partijen kunnen nadere bepalingen daarover opnemen in een Realisatieconvenant.</w:t>
      </w:r>
    </w:p>
    <w:p w:rsidR="00220143" w:rsidRDefault="00220143">
      <w:pPr>
        <w:numPr>
          <w:ilvl w:val="1"/>
          <w:numId w:val="12"/>
        </w:numPr>
        <w:ind w:left="0" w:firstLine="0"/>
      </w:pPr>
      <w:r>
        <w:t xml:space="preserve">In de mate waarin enige gezamenlijke communicatie door de Partijen over het </w:t>
      </w:r>
      <w:r w:rsidR="001E5920">
        <w:t>Brownfield</w:t>
      </w:r>
      <w:r>
        <w:t xml:space="preserve">project nuttig wordt geacht, zullen daarover afspraken gemaakt worden binnen de Stuurgroep. Partijen kunnen in dit kader overeenkomen om één of meerdere communicatiedossiers samen te stellen, waarin bepaald wordt welke informatie mag worden verspreid met betrekking tot het </w:t>
      </w:r>
      <w:r w:rsidR="001E5920">
        <w:t>Brownfield</w:t>
      </w:r>
      <w:r>
        <w:t>project.</w:t>
      </w:r>
    </w:p>
    <w:p w:rsidR="00220143" w:rsidRDefault="00220143">
      <w:pPr>
        <w:numPr>
          <w:ilvl w:val="1"/>
          <w:numId w:val="12"/>
        </w:numPr>
        <w:ind w:left="0" w:firstLine="0"/>
      </w:pPr>
      <w:r>
        <w:t>Partijen lichten elkaar</w:t>
      </w:r>
      <w:r w:rsidR="00ED0F44">
        <w:t xml:space="preserve"> in</w:t>
      </w:r>
      <w:r>
        <w:t xml:space="preserve">, indien noodzakelijk om de belangen </w:t>
      </w:r>
      <w:r w:rsidR="005C3444">
        <w:t>van de Partijen te vrijwaren,</w:t>
      </w:r>
      <w:r>
        <w:t xml:space="preserve"> van de communicaties die zij wensen te doen betreffende de realisatie van het </w:t>
      </w:r>
      <w:r w:rsidR="001E5920">
        <w:t>Brownfield</w:t>
      </w:r>
      <w:r>
        <w:t>project.</w:t>
      </w:r>
    </w:p>
    <w:p w:rsidR="00220143" w:rsidRDefault="00220143">
      <w:pPr>
        <w:numPr>
          <w:ilvl w:val="1"/>
          <w:numId w:val="12"/>
        </w:numPr>
        <w:ind w:left="0" w:firstLine="0"/>
      </w:pPr>
      <w:r>
        <w:t>De vertrouwelijke informatie meegedeeld conform dit artikel zal gedurende drie (3) jaar onderworpen blijven aan de bepalingen van dit artikel, te rekenen vanaf het einde van het Convenant, behoudens onderling akkoord tussen de Partijen.</w:t>
      </w:r>
    </w:p>
    <w:p w:rsidR="00220143" w:rsidRDefault="00220143" w:rsidP="003E3714">
      <w:pPr>
        <w:numPr>
          <w:ilvl w:val="1"/>
          <w:numId w:val="12"/>
        </w:numPr>
        <w:ind w:left="0" w:firstLine="0"/>
      </w:pPr>
      <w:r>
        <w:t>Dezelfde bepalingen gelden mutatis mutandis voor de Realisatieconvenanten.</w:t>
      </w:r>
    </w:p>
    <w:p w:rsidR="00220143" w:rsidRDefault="00220143">
      <w:pPr>
        <w:pStyle w:val="Kop1"/>
        <w:keepNext/>
        <w:numPr>
          <w:ilvl w:val="0"/>
          <w:numId w:val="12"/>
        </w:numPr>
        <w:overflowPunct w:val="0"/>
        <w:autoSpaceDE w:val="0"/>
        <w:spacing w:before="240"/>
        <w:ind w:left="1418" w:hanging="1418"/>
        <w:textAlignment w:val="baseline"/>
      </w:pPr>
      <w:bookmarkStart w:id="97" w:name="__RefHeading__49_1152504012"/>
      <w:bookmarkStart w:id="98" w:name="__RefHeading__365_1152504012"/>
      <w:bookmarkStart w:id="99" w:name="__RefHeading__101_12738812"/>
      <w:bookmarkStart w:id="100" w:name="_Toc437524002"/>
      <w:bookmarkEnd w:id="97"/>
      <w:bookmarkEnd w:id="98"/>
      <w:bookmarkEnd w:id="99"/>
      <w:r>
        <w:rPr>
          <w:szCs w:val="22"/>
          <w:lang w:val="nl-NL"/>
        </w:rPr>
        <w:t>Gehele overeenkomst</w:t>
      </w:r>
      <w:bookmarkEnd w:id="100"/>
    </w:p>
    <w:p w:rsidR="00220143" w:rsidRDefault="00220143">
      <w:pPr>
        <w:rPr>
          <w:bCs/>
          <w:lang w:val="nl-NL"/>
        </w:rPr>
      </w:pPr>
      <w:r>
        <w:t xml:space="preserve">Dit Convenant, met inbegrip van haar bijlagen, alsmede de ter uitvoering daarvan gesloten Realisatieconvenant(en) bevatten de enige en volledige overeenkomst tussen de Partijen met betrekking tot de samenwerking tussen hen voor de verwezenlijking van het </w:t>
      </w:r>
      <w:r w:rsidR="001E5920">
        <w:t>Brownfield</w:t>
      </w:r>
      <w:r>
        <w:t>project op datum van ondertekening.</w:t>
      </w:r>
    </w:p>
    <w:p w:rsidR="00220143" w:rsidRDefault="00220143">
      <w:pPr>
        <w:pStyle w:val="Kop1"/>
        <w:keepNext/>
        <w:numPr>
          <w:ilvl w:val="0"/>
          <w:numId w:val="12"/>
        </w:numPr>
        <w:overflowPunct w:val="0"/>
        <w:autoSpaceDE w:val="0"/>
        <w:spacing w:before="240"/>
        <w:ind w:left="1418" w:hanging="1418"/>
        <w:textAlignment w:val="baseline"/>
      </w:pPr>
      <w:bookmarkStart w:id="101" w:name="__RefHeading__51_1152504012"/>
      <w:bookmarkStart w:id="102" w:name="__RefHeading__367_1152504012"/>
      <w:bookmarkStart w:id="103" w:name="_Toc437524003"/>
      <w:bookmarkEnd w:id="101"/>
      <w:bookmarkEnd w:id="102"/>
      <w:r>
        <w:rPr>
          <w:szCs w:val="22"/>
          <w:lang w:val="nl-NL"/>
        </w:rPr>
        <w:t>Toepasselijk recht en geschillenbeslechting</w:t>
      </w:r>
      <w:bookmarkEnd w:id="103"/>
    </w:p>
    <w:p w:rsidR="00220143" w:rsidRDefault="00220143">
      <w:pPr>
        <w:numPr>
          <w:ilvl w:val="1"/>
          <w:numId w:val="12"/>
        </w:numPr>
        <w:ind w:left="0" w:firstLine="0"/>
      </w:pPr>
      <w:r>
        <w:t>Dit Convenant alsmede de Realisatieconvenant(en) worden beheerst door en geïnterpreteerd volgens het Belgisch recht.</w:t>
      </w:r>
    </w:p>
    <w:p w:rsidR="00220143" w:rsidRDefault="00220143">
      <w:pPr>
        <w:numPr>
          <w:ilvl w:val="1"/>
          <w:numId w:val="12"/>
        </w:numPr>
        <w:ind w:left="0" w:firstLine="0"/>
        <w:rPr>
          <w:lang w:val="nl-NL"/>
        </w:rPr>
      </w:pPr>
      <w:r>
        <w:t>In</w:t>
      </w:r>
      <w:r>
        <w:rPr>
          <w:lang w:val="nl-NL"/>
        </w:rPr>
        <w:t xml:space="preserve"> geval van een geschil tussen de Partijen omtrent de geldigheid, de interpretatie of de uitvoering van dit Convenant of één of meerdere Realisatieconvenanten, dat noch door de Stuurgroep noch in de schoot van de Verzoeningscommissie kan worden opgelost, </w:t>
      </w:r>
      <w:r>
        <w:rPr>
          <w:rStyle w:val="Zwaar"/>
          <w:b w:val="0"/>
        </w:rPr>
        <w:t>zal</w:t>
      </w:r>
      <w:r>
        <w:t xml:space="preserve"> dit geschil onderworpen worden aan de uitsluitende bevoegdheid van de Rechtbanken te Brussel.</w:t>
      </w:r>
    </w:p>
    <w:p w:rsidR="00220143" w:rsidRDefault="00220143">
      <w:pPr>
        <w:rPr>
          <w:lang w:val="nl-NL"/>
        </w:rPr>
      </w:pPr>
    </w:p>
    <w:p w:rsidR="00220143" w:rsidRDefault="00220143">
      <w:pPr>
        <w:rPr>
          <w:lang w:val="nl-NL"/>
        </w:rPr>
      </w:pPr>
      <w:r>
        <w:rPr>
          <w:u w:val="single"/>
          <w:lang w:val="nl-NL"/>
        </w:rPr>
        <w:t>Bijlagen:</w:t>
      </w:r>
    </w:p>
    <w:p w:rsidR="00C67E17" w:rsidRPr="00445553" w:rsidRDefault="00C67E17" w:rsidP="00953E9D">
      <w:pPr>
        <w:spacing w:after="0"/>
        <w:rPr>
          <w:color w:val="000000"/>
        </w:rPr>
      </w:pPr>
      <w:r w:rsidRPr="00445553">
        <w:rPr>
          <w:color w:val="000000"/>
        </w:rPr>
        <w:t>Bijlage 1 - Aanvraagformulier</w:t>
      </w:r>
    </w:p>
    <w:p w:rsidR="00C67E17" w:rsidRPr="00445553" w:rsidRDefault="00C67E17" w:rsidP="00953E9D">
      <w:pPr>
        <w:spacing w:after="0"/>
        <w:rPr>
          <w:color w:val="000000"/>
        </w:rPr>
      </w:pPr>
      <w:r w:rsidRPr="00445553">
        <w:rPr>
          <w:color w:val="000000"/>
        </w:rPr>
        <w:t>Bijlage 2 - Plan met aanduiding van de gronden zoals bedoeld in artikel 3 van het Convenant</w:t>
      </w:r>
    </w:p>
    <w:p w:rsidR="00C67E17" w:rsidRPr="00445553" w:rsidRDefault="00C67E17" w:rsidP="00953E9D">
      <w:pPr>
        <w:spacing w:after="0"/>
        <w:rPr>
          <w:color w:val="000000"/>
        </w:rPr>
      </w:pPr>
      <w:r w:rsidRPr="00445553">
        <w:rPr>
          <w:color w:val="000000"/>
        </w:rPr>
        <w:t>Bijlage 3 - Masterplan</w:t>
      </w:r>
    </w:p>
    <w:p w:rsidR="00C67E17" w:rsidRPr="00445553" w:rsidRDefault="00C67E17" w:rsidP="00953E9D">
      <w:pPr>
        <w:spacing w:after="0"/>
        <w:rPr>
          <w:color w:val="000000"/>
        </w:rPr>
      </w:pPr>
      <w:r w:rsidRPr="00445553">
        <w:rPr>
          <w:color w:val="000000"/>
        </w:rPr>
        <w:t>Bijlage 4 - MOBER, opgemaakt door MINT</w:t>
      </w:r>
    </w:p>
    <w:p w:rsidR="00C67E17" w:rsidRPr="00445553" w:rsidRDefault="00C67E17" w:rsidP="00953E9D">
      <w:pPr>
        <w:spacing w:after="0"/>
        <w:jc w:val="left"/>
        <w:rPr>
          <w:color w:val="000000"/>
        </w:rPr>
      </w:pPr>
      <w:r w:rsidRPr="00445553">
        <w:rPr>
          <w:color w:val="000000"/>
        </w:rPr>
        <w:t>Bijlage 5 - Nota OVAM ‘Financiële zekerheden in kader van bodemsanering bij Brownfieldconvenanten’</w:t>
      </w:r>
    </w:p>
    <w:p w:rsidR="00220143" w:rsidRPr="00C67E17" w:rsidRDefault="00220143">
      <w:pPr>
        <w:pStyle w:val="Kop1"/>
        <w:numPr>
          <w:ilvl w:val="0"/>
          <w:numId w:val="0"/>
        </w:numPr>
        <w:ind w:left="720" w:hanging="720"/>
        <w:rPr>
          <w:szCs w:val="22"/>
        </w:rPr>
      </w:pPr>
    </w:p>
    <w:p w:rsidR="00220143" w:rsidRPr="0075620A" w:rsidRDefault="00220143">
      <w:pPr>
        <w:rPr>
          <w:color w:val="000000"/>
        </w:rPr>
      </w:pPr>
      <w:r w:rsidRPr="0075620A">
        <w:rPr>
          <w:color w:val="000000"/>
        </w:rPr>
        <w:t xml:space="preserve">Opgemaakt te Brussel op _________ </w:t>
      </w:r>
      <w:r w:rsidR="005A7A62" w:rsidRPr="0075620A">
        <w:rPr>
          <w:color w:val="000000"/>
        </w:rPr>
        <w:t>201</w:t>
      </w:r>
      <w:r w:rsidR="002948CE">
        <w:rPr>
          <w:color w:val="000000"/>
        </w:rPr>
        <w:t>8</w:t>
      </w:r>
      <w:r w:rsidRPr="0075620A">
        <w:rPr>
          <w:color w:val="000000"/>
        </w:rPr>
        <w:t xml:space="preserve"> in één origineel exemplaar dat bewaard wordt bij de Vlaamse overheid </w:t>
      </w:r>
      <w:r w:rsidR="005C3444">
        <w:rPr>
          <w:color w:val="000000"/>
        </w:rPr>
        <w:t>–</w:t>
      </w:r>
      <w:r w:rsidRPr="0075620A">
        <w:rPr>
          <w:color w:val="000000"/>
        </w:rPr>
        <w:t xml:space="preserve"> </w:t>
      </w:r>
      <w:r w:rsidR="005C3444">
        <w:rPr>
          <w:color w:val="000000"/>
        </w:rPr>
        <w:t xml:space="preserve">Departement Kanselarij en Bestuur, </w:t>
      </w:r>
      <w:r w:rsidR="00897139">
        <w:rPr>
          <w:color w:val="000000"/>
        </w:rPr>
        <w:t>Team Secretarie Vlaamse regering, Koolstraat 35</w:t>
      </w:r>
      <w:r w:rsidR="005C3444">
        <w:rPr>
          <w:color w:val="000000"/>
        </w:rPr>
        <w:t>, 1000 Brussel.</w:t>
      </w:r>
    </w:p>
    <w:p w:rsidR="00220143" w:rsidRDefault="00220143">
      <w:pPr>
        <w:rPr>
          <w:iCs/>
        </w:rPr>
      </w:pPr>
      <w:r w:rsidRPr="0075620A">
        <w:rPr>
          <w:color w:val="000000"/>
        </w:rPr>
        <w:t xml:space="preserve">Elk van de Partijen ontvangt een door de Vlaamse overheid </w:t>
      </w:r>
      <w:r w:rsidR="00D02E46" w:rsidRPr="0075620A">
        <w:rPr>
          <w:color w:val="000000"/>
        </w:rPr>
        <w:t>–</w:t>
      </w:r>
      <w:r w:rsidRPr="0075620A">
        <w:rPr>
          <w:color w:val="000000"/>
        </w:rPr>
        <w:t xml:space="preserve"> </w:t>
      </w:r>
      <w:r w:rsidR="00D02E46" w:rsidRPr="0075620A">
        <w:rPr>
          <w:color w:val="000000"/>
        </w:rPr>
        <w:t xml:space="preserve">Agentschap </w:t>
      </w:r>
      <w:r w:rsidR="002948CE">
        <w:rPr>
          <w:color w:val="000000"/>
        </w:rPr>
        <w:t xml:space="preserve">Innoveren en </w:t>
      </w:r>
      <w:r w:rsidR="00D02E46" w:rsidRPr="0075620A">
        <w:rPr>
          <w:color w:val="000000"/>
        </w:rPr>
        <w:t>Ondernemen</w:t>
      </w:r>
      <w:r w:rsidRPr="0075620A">
        <w:rPr>
          <w:color w:val="000000"/>
        </w:rPr>
        <w:t xml:space="preserve"> voor eensluidend verklaarde kopie van het Convenant</w:t>
      </w:r>
      <w:r w:rsidR="00911BEE" w:rsidRPr="0075620A">
        <w:rPr>
          <w:color w:val="000000"/>
        </w:rPr>
        <w:t>.</w:t>
      </w:r>
    </w:p>
    <w:tbl>
      <w:tblPr>
        <w:tblW w:w="8916" w:type="dxa"/>
        <w:jc w:val="center"/>
        <w:tblLayout w:type="fixed"/>
        <w:tblLook w:val="0000" w:firstRow="0" w:lastRow="0" w:firstColumn="0" w:lastColumn="0" w:noHBand="0" w:noVBand="0"/>
      </w:tblPr>
      <w:tblGrid>
        <w:gridCol w:w="15"/>
        <w:gridCol w:w="3011"/>
        <w:gridCol w:w="3011"/>
        <w:gridCol w:w="2863"/>
        <w:gridCol w:w="16"/>
      </w:tblGrid>
      <w:tr w:rsidR="002948CE" w:rsidTr="002948CE">
        <w:trPr>
          <w:trHeight w:val="351"/>
          <w:jc w:val="center"/>
        </w:trPr>
        <w:tc>
          <w:tcPr>
            <w:tcW w:w="8916" w:type="dxa"/>
            <w:gridSpan w:val="5"/>
            <w:tcBorders>
              <w:top w:val="single" w:sz="12" w:space="0" w:color="000000"/>
              <w:left w:val="single" w:sz="12" w:space="0" w:color="000000"/>
              <w:bottom w:val="single" w:sz="12" w:space="0" w:color="000000"/>
              <w:right w:val="single" w:sz="12" w:space="0" w:color="000000"/>
            </w:tcBorders>
            <w:shd w:val="clear" w:color="auto" w:fill="auto"/>
          </w:tcPr>
          <w:p w:rsidR="002948CE" w:rsidRPr="00896A9D" w:rsidRDefault="002948CE" w:rsidP="00FB061F">
            <w:pPr>
              <w:spacing w:line="360" w:lineRule="auto"/>
              <w:jc w:val="center"/>
              <w:rPr>
                <w:b/>
                <w:iCs/>
                <w:sz w:val="24"/>
                <w:szCs w:val="24"/>
              </w:rPr>
            </w:pPr>
            <w:r w:rsidRPr="00896A9D">
              <w:rPr>
                <w:b/>
                <w:iCs/>
                <w:sz w:val="24"/>
                <w:szCs w:val="24"/>
              </w:rPr>
              <w:t>VOOR DE VLAAMSE REGERING</w:t>
            </w:r>
          </w:p>
        </w:tc>
      </w:tr>
      <w:tr w:rsidR="00FB061F" w:rsidTr="00FB061F">
        <w:tblPrEx>
          <w:jc w:val="left"/>
        </w:tblPrEx>
        <w:trPr>
          <w:gridBefore w:val="1"/>
          <w:gridAfter w:val="1"/>
          <w:wBefore w:w="15" w:type="dxa"/>
          <w:wAfter w:w="16" w:type="dxa"/>
          <w:trHeight w:val="2088"/>
        </w:trPr>
        <w:tc>
          <w:tcPr>
            <w:tcW w:w="3011" w:type="dxa"/>
            <w:tcBorders>
              <w:top w:val="single" w:sz="12" w:space="0" w:color="000000"/>
              <w:left w:val="single" w:sz="4" w:space="0" w:color="000000"/>
              <w:bottom w:val="single" w:sz="4" w:space="0" w:color="000000"/>
              <w:right w:val="single" w:sz="4" w:space="0" w:color="000000"/>
            </w:tcBorders>
            <w:shd w:val="clear" w:color="auto" w:fill="auto"/>
          </w:tcPr>
          <w:p w:rsidR="00FB061F" w:rsidRDefault="00FB061F" w:rsidP="007017C0">
            <w:pPr>
              <w:snapToGrid w:val="0"/>
              <w:spacing w:before="120" w:after="120"/>
              <w:jc w:val="center"/>
              <w:rPr>
                <w:iCs/>
              </w:rPr>
            </w:pPr>
          </w:p>
        </w:tc>
        <w:tc>
          <w:tcPr>
            <w:tcW w:w="3011" w:type="dxa"/>
            <w:tcBorders>
              <w:top w:val="single" w:sz="12" w:space="0" w:color="000000"/>
              <w:left w:val="single" w:sz="4" w:space="0" w:color="000000"/>
              <w:bottom w:val="single" w:sz="4" w:space="0" w:color="000000"/>
              <w:right w:val="single" w:sz="4" w:space="0" w:color="000000"/>
            </w:tcBorders>
            <w:shd w:val="clear" w:color="auto" w:fill="auto"/>
          </w:tcPr>
          <w:p w:rsidR="00FB061F" w:rsidRDefault="00FB061F" w:rsidP="007017C0">
            <w:pPr>
              <w:snapToGrid w:val="0"/>
              <w:spacing w:before="120" w:after="120"/>
              <w:jc w:val="center"/>
              <w:rPr>
                <w:iCs/>
              </w:rPr>
            </w:pPr>
          </w:p>
        </w:tc>
        <w:tc>
          <w:tcPr>
            <w:tcW w:w="2863" w:type="dxa"/>
            <w:tcBorders>
              <w:top w:val="single" w:sz="4" w:space="0" w:color="000000"/>
              <w:left w:val="single" w:sz="4" w:space="0" w:color="000000"/>
              <w:bottom w:val="single" w:sz="4" w:space="0" w:color="000000"/>
              <w:right w:val="single" w:sz="4" w:space="0" w:color="000000"/>
            </w:tcBorders>
          </w:tcPr>
          <w:p w:rsidR="00FB061F" w:rsidRDefault="00FB061F" w:rsidP="002948CE">
            <w:pPr>
              <w:snapToGrid w:val="0"/>
              <w:spacing w:before="120" w:after="120"/>
              <w:jc w:val="center"/>
              <w:rPr>
                <w:iCs/>
              </w:rPr>
            </w:pPr>
          </w:p>
        </w:tc>
      </w:tr>
      <w:tr w:rsidR="002E73BE" w:rsidTr="00FB061F">
        <w:tblPrEx>
          <w:jc w:val="left"/>
        </w:tblPrEx>
        <w:trPr>
          <w:gridBefore w:val="1"/>
          <w:gridAfter w:val="1"/>
          <w:wBefore w:w="15" w:type="dxa"/>
          <w:wAfter w:w="16" w:type="dxa"/>
          <w:trHeight w:val="1890"/>
        </w:trPr>
        <w:tc>
          <w:tcPr>
            <w:tcW w:w="3011" w:type="dxa"/>
            <w:tcBorders>
              <w:top w:val="single" w:sz="12" w:space="0" w:color="000000"/>
              <w:left w:val="single" w:sz="4" w:space="0" w:color="000000"/>
              <w:bottom w:val="single" w:sz="4" w:space="0" w:color="000000"/>
              <w:right w:val="single" w:sz="4" w:space="0" w:color="000000"/>
            </w:tcBorders>
            <w:shd w:val="clear" w:color="auto" w:fill="auto"/>
          </w:tcPr>
          <w:p w:rsidR="002E73BE" w:rsidRDefault="002E73BE" w:rsidP="007017C0">
            <w:pPr>
              <w:snapToGrid w:val="0"/>
              <w:spacing w:before="120" w:after="120"/>
              <w:jc w:val="center"/>
            </w:pPr>
            <w:r>
              <w:t xml:space="preserve">De heer </w:t>
            </w:r>
            <w:r w:rsidRPr="00AA4FF4">
              <w:t xml:space="preserve">Geert Bourgeois, </w:t>
            </w:r>
          </w:p>
          <w:p w:rsidR="002E73BE" w:rsidRDefault="002E73BE" w:rsidP="00B31752">
            <w:pPr>
              <w:snapToGrid w:val="0"/>
              <w:spacing w:before="120" w:after="120"/>
              <w:jc w:val="center"/>
              <w:rPr>
                <w:iCs/>
              </w:rPr>
            </w:pPr>
            <w:r w:rsidRPr="00AA4FF4">
              <w:t>Minister-president van de Vlaamse Regering en Vlaams minister van Buitenlands Beleid en Onroerend Erfgoed</w:t>
            </w:r>
          </w:p>
        </w:tc>
        <w:tc>
          <w:tcPr>
            <w:tcW w:w="3011" w:type="dxa"/>
            <w:tcBorders>
              <w:top w:val="single" w:sz="12" w:space="0" w:color="000000"/>
              <w:left w:val="single" w:sz="4" w:space="0" w:color="000000"/>
              <w:bottom w:val="single" w:sz="4" w:space="0" w:color="000000"/>
              <w:right w:val="single" w:sz="4" w:space="0" w:color="000000"/>
            </w:tcBorders>
            <w:shd w:val="clear" w:color="auto" w:fill="auto"/>
          </w:tcPr>
          <w:p w:rsidR="002E73BE" w:rsidRDefault="002E73BE" w:rsidP="007017C0">
            <w:pPr>
              <w:snapToGrid w:val="0"/>
              <w:spacing w:before="120" w:after="120"/>
              <w:jc w:val="center"/>
              <w:rPr>
                <w:iCs/>
              </w:rPr>
            </w:pPr>
            <w:r>
              <w:rPr>
                <w:iCs/>
              </w:rPr>
              <w:t>Mevrouw Joke Schauvliege,</w:t>
            </w:r>
          </w:p>
          <w:p w:rsidR="002E73BE" w:rsidRPr="00B31752" w:rsidRDefault="002E73BE" w:rsidP="00B31752">
            <w:pPr>
              <w:snapToGrid w:val="0"/>
              <w:spacing w:before="120" w:after="120"/>
              <w:jc w:val="center"/>
              <w:rPr>
                <w:iCs/>
              </w:rPr>
            </w:pPr>
            <w:r w:rsidRPr="00244393">
              <w:rPr>
                <w:iCs/>
              </w:rPr>
              <w:t>Vlaams minister van Omgeving, Natuur en Landbouw</w:t>
            </w:r>
          </w:p>
          <w:p w:rsidR="002E73BE" w:rsidRDefault="002E73BE" w:rsidP="00B31752">
            <w:pPr>
              <w:spacing w:before="120" w:after="120"/>
              <w:rPr>
                <w:iCs/>
              </w:rPr>
            </w:pPr>
          </w:p>
        </w:tc>
        <w:tc>
          <w:tcPr>
            <w:tcW w:w="2863" w:type="dxa"/>
            <w:tcBorders>
              <w:top w:val="single" w:sz="4" w:space="0" w:color="000000"/>
              <w:left w:val="single" w:sz="4" w:space="0" w:color="000000"/>
              <w:bottom w:val="single" w:sz="4" w:space="0" w:color="000000"/>
              <w:right w:val="single" w:sz="4" w:space="0" w:color="000000"/>
            </w:tcBorders>
          </w:tcPr>
          <w:p w:rsidR="002948CE" w:rsidRPr="002948CE" w:rsidRDefault="002948CE" w:rsidP="002948CE">
            <w:pPr>
              <w:snapToGrid w:val="0"/>
              <w:spacing w:before="120" w:after="120"/>
              <w:jc w:val="center"/>
              <w:rPr>
                <w:iCs/>
              </w:rPr>
            </w:pPr>
            <w:r w:rsidRPr="002948CE">
              <w:rPr>
                <w:iCs/>
              </w:rPr>
              <w:t xml:space="preserve">De heer Philippe Muyters, </w:t>
            </w:r>
          </w:p>
          <w:p w:rsidR="00A1017D" w:rsidRDefault="002948CE" w:rsidP="002948CE">
            <w:pPr>
              <w:snapToGrid w:val="0"/>
              <w:spacing w:before="120" w:after="120"/>
              <w:jc w:val="center"/>
              <w:rPr>
                <w:iCs/>
              </w:rPr>
            </w:pPr>
            <w:r w:rsidRPr="002948CE">
              <w:rPr>
                <w:iCs/>
              </w:rPr>
              <w:t>Vlaams minister van Werk, Economie, Innovatie en Sport</w:t>
            </w:r>
          </w:p>
        </w:tc>
      </w:tr>
    </w:tbl>
    <w:p w:rsidR="004345C7" w:rsidRDefault="004345C7"/>
    <w:tbl>
      <w:tblPr>
        <w:tblW w:w="8916" w:type="dxa"/>
        <w:jc w:val="center"/>
        <w:tblLayout w:type="fixed"/>
        <w:tblLook w:val="0000" w:firstRow="0" w:lastRow="0" w:firstColumn="0" w:lastColumn="0" w:noHBand="0" w:noVBand="0"/>
      </w:tblPr>
      <w:tblGrid>
        <w:gridCol w:w="15"/>
        <w:gridCol w:w="3011"/>
        <w:gridCol w:w="3011"/>
        <w:gridCol w:w="2863"/>
        <w:gridCol w:w="16"/>
      </w:tblGrid>
      <w:tr w:rsidR="002948CE" w:rsidTr="00FB061F">
        <w:trPr>
          <w:trHeight w:val="351"/>
          <w:jc w:val="center"/>
        </w:trPr>
        <w:tc>
          <w:tcPr>
            <w:tcW w:w="8916" w:type="dxa"/>
            <w:gridSpan w:val="5"/>
            <w:tcBorders>
              <w:top w:val="single" w:sz="12" w:space="0" w:color="000000"/>
              <w:left w:val="single" w:sz="12" w:space="0" w:color="000000"/>
              <w:bottom w:val="single" w:sz="12" w:space="0" w:color="000000"/>
              <w:right w:val="single" w:sz="12" w:space="0" w:color="000000"/>
            </w:tcBorders>
            <w:shd w:val="clear" w:color="auto" w:fill="auto"/>
          </w:tcPr>
          <w:p w:rsidR="002948CE" w:rsidRPr="00896A9D" w:rsidRDefault="002948CE" w:rsidP="002948CE">
            <w:pPr>
              <w:spacing w:line="360" w:lineRule="auto"/>
              <w:jc w:val="center"/>
              <w:rPr>
                <w:b/>
                <w:iCs/>
                <w:sz w:val="24"/>
                <w:szCs w:val="24"/>
              </w:rPr>
            </w:pPr>
            <w:r w:rsidRPr="00896A9D">
              <w:rPr>
                <w:b/>
                <w:iCs/>
                <w:sz w:val="24"/>
                <w:szCs w:val="24"/>
              </w:rPr>
              <w:t xml:space="preserve">VOOR DE </w:t>
            </w:r>
            <w:r>
              <w:rPr>
                <w:b/>
                <w:iCs/>
                <w:sz w:val="24"/>
                <w:szCs w:val="24"/>
              </w:rPr>
              <w:t>REGISSEURS</w:t>
            </w:r>
          </w:p>
        </w:tc>
      </w:tr>
      <w:tr w:rsidR="004345C7" w:rsidTr="004345C7">
        <w:tblPrEx>
          <w:jc w:val="left"/>
        </w:tblPrEx>
        <w:trPr>
          <w:gridBefore w:val="1"/>
          <w:gridAfter w:val="1"/>
          <w:wBefore w:w="15" w:type="dxa"/>
          <w:wAfter w:w="16" w:type="dxa"/>
          <w:trHeight w:val="1955"/>
        </w:trPr>
        <w:tc>
          <w:tcPr>
            <w:tcW w:w="3011" w:type="dxa"/>
            <w:tcBorders>
              <w:top w:val="single" w:sz="12" w:space="0" w:color="000000"/>
              <w:left w:val="single" w:sz="4" w:space="0" w:color="000000"/>
              <w:bottom w:val="single" w:sz="4" w:space="0" w:color="auto"/>
              <w:right w:val="single" w:sz="4" w:space="0" w:color="auto"/>
            </w:tcBorders>
            <w:shd w:val="clear" w:color="auto" w:fill="auto"/>
          </w:tcPr>
          <w:p w:rsidR="004345C7" w:rsidRPr="004345C7" w:rsidRDefault="004345C7" w:rsidP="004345C7">
            <w:pPr>
              <w:snapToGrid w:val="0"/>
              <w:spacing w:before="120" w:after="120"/>
              <w:rPr>
                <w:iCs/>
                <w:highlight w:val="yellow"/>
              </w:rPr>
            </w:pPr>
          </w:p>
        </w:tc>
        <w:tc>
          <w:tcPr>
            <w:tcW w:w="3011" w:type="dxa"/>
            <w:tcBorders>
              <w:top w:val="single" w:sz="12" w:space="0" w:color="000000"/>
              <w:left w:val="single" w:sz="4" w:space="0" w:color="auto"/>
              <w:bottom w:val="single" w:sz="4" w:space="0" w:color="auto"/>
              <w:right w:val="single" w:sz="4" w:space="0" w:color="000000"/>
            </w:tcBorders>
            <w:shd w:val="clear" w:color="auto" w:fill="auto"/>
          </w:tcPr>
          <w:p w:rsidR="004345C7" w:rsidRPr="004345C7" w:rsidRDefault="004345C7" w:rsidP="004345C7">
            <w:pPr>
              <w:snapToGrid w:val="0"/>
              <w:spacing w:before="120" w:after="120"/>
              <w:rPr>
                <w:iCs/>
                <w:highlight w:val="yellow"/>
              </w:rPr>
            </w:pPr>
          </w:p>
        </w:tc>
        <w:tc>
          <w:tcPr>
            <w:tcW w:w="2863" w:type="dxa"/>
            <w:tcBorders>
              <w:top w:val="single" w:sz="4" w:space="0" w:color="000000"/>
              <w:left w:val="single" w:sz="4" w:space="0" w:color="000000"/>
              <w:bottom w:val="single" w:sz="4" w:space="0" w:color="000000"/>
              <w:right w:val="single" w:sz="4" w:space="0" w:color="000000"/>
            </w:tcBorders>
          </w:tcPr>
          <w:p w:rsidR="004345C7" w:rsidRDefault="004345C7" w:rsidP="004345C7">
            <w:pPr>
              <w:snapToGrid w:val="0"/>
              <w:spacing w:before="120" w:after="120"/>
              <w:rPr>
                <w:iCs/>
              </w:rPr>
            </w:pPr>
          </w:p>
        </w:tc>
      </w:tr>
      <w:tr w:rsidR="002948CE" w:rsidTr="004345C7">
        <w:tblPrEx>
          <w:jc w:val="left"/>
        </w:tblPrEx>
        <w:trPr>
          <w:gridBefore w:val="1"/>
          <w:gridAfter w:val="1"/>
          <w:wBefore w:w="15" w:type="dxa"/>
          <w:wAfter w:w="16" w:type="dxa"/>
          <w:trHeight w:val="1857"/>
        </w:trPr>
        <w:tc>
          <w:tcPr>
            <w:tcW w:w="3011" w:type="dxa"/>
            <w:tcBorders>
              <w:top w:val="single" w:sz="4" w:space="0" w:color="auto"/>
              <w:left w:val="single" w:sz="4" w:space="0" w:color="000000"/>
              <w:bottom w:val="single" w:sz="4" w:space="0" w:color="000000"/>
              <w:right w:val="single" w:sz="4" w:space="0" w:color="auto"/>
            </w:tcBorders>
            <w:shd w:val="clear" w:color="auto" w:fill="auto"/>
          </w:tcPr>
          <w:p w:rsidR="002948CE" w:rsidRPr="00281729" w:rsidRDefault="002948CE" w:rsidP="004345C7">
            <w:pPr>
              <w:snapToGrid w:val="0"/>
              <w:spacing w:before="120" w:after="120"/>
              <w:rPr>
                <w:iCs/>
              </w:rPr>
            </w:pPr>
          </w:p>
          <w:p w:rsidR="002948CE" w:rsidRPr="00281729" w:rsidRDefault="002948CE" w:rsidP="00FB061F">
            <w:pPr>
              <w:snapToGrid w:val="0"/>
              <w:spacing w:before="120" w:after="120"/>
              <w:jc w:val="center"/>
            </w:pPr>
            <w:r w:rsidRPr="00281729">
              <w:t>De heer Koen Van Elsen,</w:t>
            </w:r>
          </w:p>
          <w:p w:rsidR="002948CE" w:rsidRPr="00281729" w:rsidRDefault="002948CE" w:rsidP="004345C7">
            <w:pPr>
              <w:snapToGrid w:val="0"/>
              <w:spacing w:after="0"/>
              <w:jc w:val="center"/>
            </w:pPr>
            <w:r w:rsidRPr="00281729">
              <w:t xml:space="preserve"> </w:t>
            </w:r>
          </w:p>
          <w:p w:rsidR="002948CE" w:rsidRPr="00281729" w:rsidRDefault="002948CE" w:rsidP="002948CE">
            <w:pPr>
              <w:snapToGrid w:val="0"/>
              <w:spacing w:after="0"/>
              <w:jc w:val="center"/>
            </w:pPr>
            <w:r w:rsidRPr="00281729">
              <w:t>Burgemeester</w:t>
            </w:r>
          </w:p>
          <w:p w:rsidR="002948CE" w:rsidRPr="00281729" w:rsidRDefault="002948CE" w:rsidP="002948CE">
            <w:pPr>
              <w:snapToGrid w:val="0"/>
              <w:spacing w:after="0"/>
              <w:jc w:val="center"/>
              <w:rPr>
                <w:iCs/>
              </w:rPr>
            </w:pPr>
            <w:r w:rsidRPr="00281729">
              <w:t>Gemeente Asse</w:t>
            </w:r>
          </w:p>
        </w:tc>
        <w:tc>
          <w:tcPr>
            <w:tcW w:w="3011" w:type="dxa"/>
            <w:tcBorders>
              <w:top w:val="single" w:sz="4" w:space="0" w:color="auto"/>
              <w:left w:val="single" w:sz="4" w:space="0" w:color="auto"/>
              <w:bottom w:val="single" w:sz="4" w:space="0" w:color="000000"/>
              <w:right w:val="single" w:sz="4" w:space="0" w:color="000000"/>
            </w:tcBorders>
            <w:shd w:val="clear" w:color="auto" w:fill="auto"/>
          </w:tcPr>
          <w:p w:rsidR="002948CE" w:rsidRPr="00281729" w:rsidRDefault="002948CE" w:rsidP="004345C7">
            <w:pPr>
              <w:snapToGrid w:val="0"/>
              <w:spacing w:before="120" w:after="120"/>
              <w:rPr>
                <w:iCs/>
              </w:rPr>
            </w:pPr>
          </w:p>
          <w:p w:rsidR="002948CE" w:rsidRPr="00281729" w:rsidRDefault="002948CE" w:rsidP="00FB061F">
            <w:pPr>
              <w:snapToGrid w:val="0"/>
              <w:spacing w:before="120" w:after="120"/>
              <w:jc w:val="center"/>
              <w:rPr>
                <w:iCs/>
              </w:rPr>
            </w:pPr>
            <w:r w:rsidRPr="00281729">
              <w:rPr>
                <w:iCs/>
              </w:rPr>
              <w:t>De heer Lander Van Droogenbroeck,</w:t>
            </w:r>
          </w:p>
          <w:p w:rsidR="005B13F5" w:rsidRDefault="005B13F5" w:rsidP="005B13F5">
            <w:pPr>
              <w:snapToGrid w:val="0"/>
              <w:spacing w:after="0"/>
              <w:jc w:val="center"/>
              <w:rPr>
                <w:spacing w:val="-3"/>
                <w:lang w:val="nl-NL"/>
              </w:rPr>
            </w:pPr>
            <w:r>
              <w:rPr>
                <w:spacing w:val="-3"/>
                <w:lang w:val="nl-NL"/>
              </w:rPr>
              <w:t>Algemeen Directeur</w:t>
            </w:r>
            <w:r w:rsidRPr="00281729">
              <w:rPr>
                <w:spacing w:val="-3"/>
                <w:lang w:val="nl-NL"/>
              </w:rPr>
              <w:t xml:space="preserve"> </w:t>
            </w:r>
          </w:p>
          <w:p w:rsidR="002948CE" w:rsidRPr="00281729" w:rsidRDefault="005B13F5" w:rsidP="005B13F5">
            <w:pPr>
              <w:snapToGrid w:val="0"/>
              <w:spacing w:after="0"/>
              <w:jc w:val="center"/>
            </w:pPr>
            <w:r w:rsidRPr="00281729">
              <w:t>Gemeente</w:t>
            </w:r>
            <w:r>
              <w:t xml:space="preserve"> &amp; OCMW</w:t>
            </w:r>
            <w:r w:rsidRPr="00281729">
              <w:t xml:space="preserve"> Asse</w:t>
            </w:r>
          </w:p>
        </w:tc>
        <w:tc>
          <w:tcPr>
            <w:tcW w:w="2863" w:type="dxa"/>
            <w:tcBorders>
              <w:top w:val="single" w:sz="4" w:space="0" w:color="000000"/>
              <w:left w:val="single" w:sz="4" w:space="0" w:color="000000"/>
              <w:bottom w:val="single" w:sz="4" w:space="0" w:color="000000"/>
              <w:right w:val="single" w:sz="4" w:space="0" w:color="000000"/>
            </w:tcBorders>
          </w:tcPr>
          <w:p w:rsidR="002948CE" w:rsidRDefault="002948CE" w:rsidP="004345C7">
            <w:pPr>
              <w:snapToGrid w:val="0"/>
              <w:spacing w:before="120" w:after="120"/>
              <w:rPr>
                <w:iCs/>
              </w:rPr>
            </w:pPr>
          </w:p>
          <w:p w:rsidR="002948CE" w:rsidRDefault="002948CE" w:rsidP="00FB061F">
            <w:pPr>
              <w:snapToGrid w:val="0"/>
              <w:spacing w:before="120" w:after="120"/>
              <w:jc w:val="center"/>
              <w:rPr>
                <w:iCs/>
              </w:rPr>
            </w:pPr>
            <w:r>
              <w:rPr>
                <w:iCs/>
              </w:rPr>
              <w:t>Mevrouw Henny De Baets</w:t>
            </w:r>
            <w:r w:rsidRPr="002948CE">
              <w:rPr>
                <w:iCs/>
              </w:rPr>
              <w:t>,</w:t>
            </w:r>
          </w:p>
          <w:p w:rsidR="004345C7" w:rsidRDefault="004345C7" w:rsidP="002948CE">
            <w:pPr>
              <w:snapToGrid w:val="0"/>
              <w:spacing w:after="0"/>
              <w:jc w:val="center"/>
            </w:pPr>
          </w:p>
          <w:p w:rsidR="002948CE" w:rsidRPr="002948CE" w:rsidRDefault="002948CE" w:rsidP="002948CE">
            <w:pPr>
              <w:snapToGrid w:val="0"/>
              <w:spacing w:after="0"/>
              <w:jc w:val="center"/>
            </w:pPr>
            <w:r w:rsidRPr="002948CE">
              <w:t>Administrateur-Generaal</w:t>
            </w:r>
          </w:p>
          <w:p w:rsidR="002948CE" w:rsidRDefault="002948CE" w:rsidP="002948CE">
            <w:pPr>
              <w:snapToGrid w:val="0"/>
              <w:spacing w:after="0"/>
              <w:jc w:val="center"/>
              <w:rPr>
                <w:iCs/>
              </w:rPr>
            </w:pPr>
            <w:r w:rsidRPr="002948CE">
              <w:t>OVAM</w:t>
            </w:r>
          </w:p>
        </w:tc>
      </w:tr>
    </w:tbl>
    <w:p w:rsidR="004345C7" w:rsidRDefault="004345C7"/>
    <w:p w:rsidR="00FB061F" w:rsidRDefault="00FB061F"/>
    <w:p w:rsidR="00990D15" w:rsidRDefault="00990D15"/>
    <w:p w:rsidR="00990D15" w:rsidRDefault="00990D15"/>
    <w:p w:rsidR="00FB061F" w:rsidRDefault="00FB061F"/>
    <w:tbl>
      <w:tblPr>
        <w:tblStyle w:val="Tabelraster"/>
        <w:tblW w:w="9072" w:type="dxa"/>
        <w:tblInd w:w="-5" w:type="dxa"/>
        <w:tblLayout w:type="fixed"/>
        <w:tblLook w:val="04A0" w:firstRow="1" w:lastRow="0" w:firstColumn="1" w:lastColumn="0" w:noHBand="0" w:noVBand="1"/>
      </w:tblPr>
      <w:tblGrid>
        <w:gridCol w:w="3014"/>
        <w:gridCol w:w="3003"/>
        <w:gridCol w:w="3055"/>
      </w:tblGrid>
      <w:tr w:rsidR="007017C0" w:rsidTr="00FB061F">
        <w:trPr>
          <w:trHeight w:val="396"/>
        </w:trPr>
        <w:tc>
          <w:tcPr>
            <w:tcW w:w="9072" w:type="dxa"/>
            <w:gridSpan w:val="3"/>
            <w:tcBorders>
              <w:top w:val="single" w:sz="12" w:space="0" w:color="auto"/>
              <w:left w:val="single" w:sz="12" w:space="0" w:color="auto"/>
              <w:bottom w:val="single" w:sz="12" w:space="0" w:color="auto"/>
              <w:right w:val="single" w:sz="12" w:space="0" w:color="auto"/>
            </w:tcBorders>
          </w:tcPr>
          <w:p w:rsidR="007017C0" w:rsidRPr="00896A9D" w:rsidRDefault="007017C0" w:rsidP="007017C0">
            <w:pPr>
              <w:snapToGrid w:val="0"/>
              <w:spacing w:line="360" w:lineRule="auto"/>
              <w:jc w:val="center"/>
              <w:rPr>
                <w:iCs/>
                <w:sz w:val="24"/>
                <w:szCs w:val="24"/>
                <w:shd w:val="clear" w:color="auto" w:fill="FFFF00"/>
              </w:rPr>
            </w:pPr>
            <w:r w:rsidRPr="00896A9D">
              <w:rPr>
                <w:b/>
                <w:iCs/>
                <w:sz w:val="24"/>
                <w:szCs w:val="24"/>
              </w:rPr>
              <w:t>VOOR DE ACTOREN</w:t>
            </w:r>
          </w:p>
        </w:tc>
      </w:tr>
      <w:tr w:rsidR="00FB061F" w:rsidTr="00FB061F">
        <w:tc>
          <w:tcPr>
            <w:tcW w:w="3014" w:type="dxa"/>
            <w:tcBorders>
              <w:top w:val="single" w:sz="12" w:space="0" w:color="auto"/>
            </w:tcBorders>
          </w:tcPr>
          <w:p w:rsidR="00FB061F" w:rsidRDefault="00FB061F" w:rsidP="00953E9D"/>
          <w:p w:rsidR="00FB061F" w:rsidRDefault="00FB061F" w:rsidP="00953E9D"/>
          <w:p w:rsidR="00FB061F" w:rsidRDefault="00FB061F" w:rsidP="00953E9D"/>
          <w:p w:rsidR="00FB061F" w:rsidRDefault="00FB061F" w:rsidP="00953E9D"/>
        </w:tc>
        <w:tc>
          <w:tcPr>
            <w:tcW w:w="3003" w:type="dxa"/>
            <w:tcBorders>
              <w:top w:val="single" w:sz="12" w:space="0" w:color="auto"/>
            </w:tcBorders>
          </w:tcPr>
          <w:p w:rsidR="00FB061F" w:rsidRDefault="00FB061F" w:rsidP="00953E9D"/>
        </w:tc>
        <w:tc>
          <w:tcPr>
            <w:tcW w:w="3055" w:type="dxa"/>
            <w:tcBorders>
              <w:top w:val="single" w:sz="12" w:space="0" w:color="auto"/>
            </w:tcBorders>
          </w:tcPr>
          <w:p w:rsidR="00FB061F" w:rsidRDefault="00FB061F" w:rsidP="00953E9D"/>
        </w:tc>
      </w:tr>
      <w:tr w:rsidR="00FB061F" w:rsidTr="00FB061F">
        <w:tc>
          <w:tcPr>
            <w:tcW w:w="3014" w:type="dxa"/>
          </w:tcPr>
          <w:p w:rsidR="00151FBA" w:rsidRPr="00151FBA" w:rsidRDefault="00151FBA" w:rsidP="00151FBA">
            <w:pPr>
              <w:snapToGrid w:val="0"/>
              <w:spacing w:before="120" w:after="120"/>
              <w:jc w:val="center"/>
              <w:rPr>
                <w:iCs/>
              </w:rPr>
            </w:pPr>
            <w:r w:rsidRPr="00151FBA">
              <w:rPr>
                <w:iCs/>
              </w:rPr>
              <w:t>Matexi VlaamsBrabant nv</w:t>
            </w:r>
          </w:p>
          <w:p w:rsidR="00FB061F" w:rsidRDefault="00151FBA" w:rsidP="00151FBA">
            <w:pPr>
              <w:jc w:val="center"/>
            </w:pPr>
            <w:r w:rsidRPr="00151FBA">
              <w:rPr>
                <w:iCs/>
              </w:rPr>
              <w:t>vertegenwoordigd door Sterckx Business Services bvba, op haar beurt vertegenwoordigd door de heer Jimmy Sterckx, zaakvoerder</w:t>
            </w:r>
          </w:p>
        </w:tc>
        <w:tc>
          <w:tcPr>
            <w:tcW w:w="3003" w:type="dxa"/>
          </w:tcPr>
          <w:p w:rsidR="00FB061F" w:rsidRPr="00281729" w:rsidRDefault="00FB061F" w:rsidP="00FB061F">
            <w:pPr>
              <w:snapToGrid w:val="0"/>
              <w:spacing w:before="120" w:after="120"/>
              <w:jc w:val="center"/>
            </w:pPr>
            <w:r w:rsidRPr="00281729">
              <w:t>De heer Koen Van Elsen,</w:t>
            </w:r>
          </w:p>
          <w:p w:rsidR="00FB061F" w:rsidRPr="00281729" w:rsidRDefault="00FB061F" w:rsidP="00FB061F">
            <w:pPr>
              <w:snapToGrid w:val="0"/>
              <w:spacing w:after="0"/>
              <w:jc w:val="center"/>
            </w:pPr>
            <w:r w:rsidRPr="00281729">
              <w:t xml:space="preserve"> </w:t>
            </w:r>
          </w:p>
          <w:p w:rsidR="00FB061F" w:rsidRPr="00281729" w:rsidRDefault="00FB061F" w:rsidP="00FB061F">
            <w:pPr>
              <w:snapToGrid w:val="0"/>
              <w:spacing w:after="0"/>
              <w:jc w:val="center"/>
            </w:pPr>
            <w:r w:rsidRPr="00281729">
              <w:t>Burgemeester</w:t>
            </w:r>
          </w:p>
          <w:p w:rsidR="00FB061F" w:rsidRPr="00281729" w:rsidRDefault="00FB061F" w:rsidP="00FB061F">
            <w:pPr>
              <w:snapToGrid w:val="0"/>
              <w:spacing w:after="0"/>
              <w:jc w:val="center"/>
              <w:rPr>
                <w:iCs/>
              </w:rPr>
            </w:pPr>
            <w:r w:rsidRPr="00281729">
              <w:t>Gemeente Asse</w:t>
            </w:r>
          </w:p>
        </w:tc>
        <w:tc>
          <w:tcPr>
            <w:tcW w:w="3055" w:type="dxa"/>
          </w:tcPr>
          <w:p w:rsidR="00FB061F" w:rsidRPr="00281729" w:rsidRDefault="00FB061F" w:rsidP="00FB061F">
            <w:pPr>
              <w:snapToGrid w:val="0"/>
              <w:spacing w:before="120" w:after="120"/>
              <w:jc w:val="center"/>
              <w:rPr>
                <w:iCs/>
              </w:rPr>
            </w:pPr>
            <w:r w:rsidRPr="00281729">
              <w:rPr>
                <w:iCs/>
              </w:rPr>
              <w:t>De heer Lander Van Droogenbroeck,</w:t>
            </w:r>
          </w:p>
          <w:p w:rsidR="005B13F5" w:rsidRDefault="005B13F5" w:rsidP="00FB061F">
            <w:pPr>
              <w:snapToGrid w:val="0"/>
              <w:spacing w:after="0"/>
              <w:jc w:val="center"/>
              <w:rPr>
                <w:spacing w:val="-3"/>
                <w:lang w:val="nl-NL"/>
              </w:rPr>
            </w:pPr>
            <w:r>
              <w:rPr>
                <w:spacing w:val="-3"/>
                <w:lang w:val="nl-NL"/>
              </w:rPr>
              <w:t>Algemeen Directeur</w:t>
            </w:r>
            <w:r w:rsidRPr="00281729">
              <w:rPr>
                <w:spacing w:val="-3"/>
                <w:lang w:val="nl-NL"/>
              </w:rPr>
              <w:t xml:space="preserve"> </w:t>
            </w:r>
          </w:p>
          <w:p w:rsidR="00FB061F" w:rsidRPr="00281729" w:rsidRDefault="00FB061F" w:rsidP="00FB061F">
            <w:pPr>
              <w:snapToGrid w:val="0"/>
              <w:spacing w:after="0"/>
              <w:jc w:val="center"/>
            </w:pPr>
            <w:r w:rsidRPr="00281729">
              <w:t>Gemeente</w:t>
            </w:r>
            <w:r w:rsidR="005B13F5">
              <w:t xml:space="preserve"> &amp; OCMW</w:t>
            </w:r>
            <w:r w:rsidRPr="00281729">
              <w:t xml:space="preserve"> Asse</w:t>
            </w:r>
          </w:p>
        </w:tc>
      </w:tr>
      <w:tr w:rsidR="00FB061F" w:rsidTr="00FB061F">
        <w:tc>
          <w:tcPr>
            <w:tcW w:w="3014" w:type="dxa"/>
          </w:tcPr>
          <w:p w:rsidR="00FB061F" w:rsidRDefault="00FB061F" w:rsidP="00953E9D"/>
          <w:p w:rsidR="00FB061F" w:rsidRDefault="00FB061F" w:rsidP="00953E9D"/>
          <w:p w:rsidR="00FB061F" w:rsidRDefault="00FB061F" w:rsidP="00953E9D"/>
          <w:p w:rsidR="00FB061F" w:rsidRDefault="00FB061F" w:rsidP="00953E9D"/>
        </w:tc>
        <w:tc>
          <w:tcPr>
            <w:tcW w:w="3003" w:type="dxa"/>
          </w:tcPr>
          <w:p w:rsidR="00FB061F" w:rsidRDefault="00FB061F" w:rsidP="00953E9D"/>
        </w:tc>
        <w:tc>
          <w:tcPr>
            <w:tcW w:w="3055" w:type="dxa"/>
          </w:tcPr>
          <w:p w:rsidR="00FB061F" w:rsidRDefault="00FB061F" w:rsidP="00953E9D"/>
        </w:tc>
      </w:tr>
      <w:tr w:rsidR="00FB061F" w:rsidTr="00FB061F">
        <w:tc>
          <w:tcPr>
            <w:tcW w:w="3014" w:type="dxa"/>
          </w:tcPr>
          <w:p w:rsidR="00FB061F" w:rsidRPr="00281729" w:rsidRDefault="00FB061F" w:rsidP="00FB061F">
            <w:pPr>
              <w:overflowPunct/>
              <w:autoSpaceDE/>
              <w:snapToGrid w:val="0"/>
              <w:spacing w:before="120" w:after="120"/>
              <w:jc w:val="center"/>
              <w:textAlignment w:val="auto"/>
              <w:rPr>
                <w:bCs/>
                <w:szCs w:val="22"/>
                <w:lang w:eastAsia="nl-NL"/>
              </w:rPr>
            </w:pPr>
            <w:r w:rsidRPr="00281729">
              <w:rPr>
                <w:bCs/>
                <w:szCs w:val="22"/>
                <w:lang w:eastAsia="nl-NL"/>
              </w:rPr>
              <w:t>ETS. J. Stillemans nv</w:t>
            </w:r>
          </w:p>
          <w:p w:rsidR="00FB061F" w:rsidRPr="00281729" w:rsidRDefault="00FB061F" w:rsidP="00FB061F">
            <w:pPr>
              <w:overflowPunct/>
              <w:autoSpaceDE/>
              <w:snapToGrid w:val="0"/>
              <w:spacing w:before="120" w:after="0"/>
              <w:jc w:val="center"/>
              <w:textAlignment w:val="auto"/>
              <w:rPr>
                <w:bCs/>
                <w:szCs w:val="22"/>
                <w:lang w:eastAsia="nl-NL"/>
              </w:rPr>
            </w:pPr>
            <w:r w:rsidRPr="00281729">
              <w:rPr>
                <w:bCs/>
                <w:szCs w:val="22"/>
                <w:lang w:eastAsia="nl-NL"/>
              </w:rPr>
              <w:t>vertegenwoordigd door</w:t>
            </w:r>
          </w:p>
          <w:p w:rsidR="00FB061F" w:rsidRDefault="001E43C8" w:rsidP="00FB061F">
            <w:r>
              <w:rPr>
                <w:bCs/>
                <w:szCs w:val="22"/>
                <w:lang w:eastAsia="nl-NL"/>
              </w:rPr>
              <w:t>M</w:t>
            </w:r>
            <w:r w:rsidR="00FB061F" w:rsidRPr="00281729">
              <w:rPr>
                <w:bCs/>
                <w:szCs w:val="22"/>
                <w:lang w:eastAsia="nl-NL"/>
              </w:rPr>
              <w:t>evrouw Catherine Stillemans</w:t>
            </w:r>
          </w:p>
        </w:tc>
        <w:tc>
          <w:tcPr>
            <w:tcW w:w="3003" w:type="dxa"/>
          </w:tcPr>
          <w:p w:rsidR="00FB061F" w:rsidRPr="00281729" w:rsidRDefault="00FB061F" w:rsidP="00FB061F">
            <w:pPr>
              <w:overflowPunct/>
              <w:autoSpaceDE/>
              <w:snapToGrid w:val="0"/>
              <w:spacing w:before="120" w:after="120"/>
              <w:jc w:val="center"/>
              <w:textAlignment w:val="auto"/>
              <w:rPr>
                <w:bCs/>
                <w:szCs w:val="22"/>
                <w:lang w:eastAsia="nl-NL"/>
              </w:rPr>
            </w:pPr>
            <w:r w:rsidRPr="00281729">
              <w:rPr>
                <w:bCs/>
                <w:szCs w:val="22"/>
                <w:lang w:eastAsia="nl-NL"/>
              </w:rPr>
              <w:t>SIFIC nv</w:t>
            </w:r>
          </w:p>
          <w:p w:rsidR="00FB061F" w:rsidRPr="00281729" w:rsidRDefault="00FB061F" w:rsidP="00FB061F">
            <w:pPr>
              <w:overflowPunct/>
              <w:autoSpaceDE/>
              <w:snapToGrid w:val="0"/>
              <w:spacing w:before="120" w:after="0"/>
              <w:jc w:val="center"/>
              <w:textAlignment w:val="auto"/>
              <w:rPr>
                <w:bCs/>
                <w:szCs w:val="22"/>
                <w:lang w:eastAsia="nl-NL"/>
              </w:rPr>
            </w:pPr>
            <w:r w:rsidRPr="00281729">
              <w:rPr>
                <w:bCs/>
                <w:szCs w:val="22"/>
                <w:lang w:eastAsia="nl-NL"/>
              </w:rPr>
              <w:t>vertegenwoordigd door</w:t>
            </w:r>
          </w:p>
          <w:p w:rsidR="00FB061F" w:rsidRDefault="001E43C8" w:rsidP="00FB061F">
            <w:r>
              <w:rPr>
                <w:bCs/>
                <w:szCs w:val="22"/>
                <w:lang w:eastAsia="nl-NL"/>
              </w:rPr>
              <w:t>M</w:t>
            </w:r>
            <w:r w:rsidR="00FB061F" w:rsidRPr="00281729">
              <w:rPr>
                <w:bCs/>
                <w:szCs w:val="22"/>
                <w:lang w:eastAsia="nl-NL"/>
              </w:rPr>
              <w:t>evrouw Catherine Stillemans</w:t>
            </w:r>
          </w:p>
        </w:tc>
        <w:tc>
          <w:tcPr>
            <w:tcW w:w="3055" w:type="dxa"/>
          </w:tcPr>
          <w:p w:rsidR="00FB061F" w:rsidRPr="00281729" w:rsidRDefault="00FB061F" w:rsidP="00FB061F">
            <w:pPr>
              <w:overflowPunct/>
              <w:autoSpaceDE/>
              <w:snapToGrid w:val="0"/>
              <w:spacing w:before="120" w:after="120"/>
              <w:jc w:val="center"/>
              <w:textAlignment w:val="auto"/>
              <w:rPr>
                <w:bCs/>
                <w:szCs w:val="22"/>
                <w:lang w:eastAsia="nl-NL"/>
              </w:rPr>
            </w:pPr>
            <w:r w:rsidRPr="00281729">
              <w:rPr>
                <w:bCs/>
                <w:szCs w:val="22"/>
                <w:lang w:eastAsia="nl-NL"/>
              </w:rPr>
              <w:t>Gandimmo nv</w:t>
            </w:r>
          </w:p>
          <w:p w:rsidR="00FB061F" w:rsidRPr="00281729" w:rsidRDefault="00FB061F" w:rsidP="00FB061F">
            <w:pPr>
              <w:overflowPunct/>
              <w:autoSpaceDE/>
              <w:snapToGrid w:val="0"/>
              <w:spacing w:before="120" w:after="0"/>
              <w:jc w:val="center"/>
              <w:textAlignment w:val="auto"/>
              <w:rPr>
                <w:bCs/>
                <w:szCs w:val="22"/>
                <w:lang w:eastAsia="nl-NL"/>
              </w:rPr>
            </w:pPr>
            <w:r w:rsidRPr="00281729">
              <w:rPr>
                <w:bCs/>
                <w:szCs w:val="22"/>
                <w:lang w:eastAsia="nl-NL"/>
              </w:rPr>
              <w:t>vertegenwoordigd door</w:t>
            </w:r>
          </w:p>
          <w:p w:rsidR="00FB061F" w:rsidRDefault="001E43C8" w:rsidP="00FB061F">
            <w:r>
              <w:rPr>
                <w:bCs/>
                <w:szCs w:val="22"/>
                <w:lang w:eastAsia="nl-NL"/>
              </w:rPr>
              <w:t>M</w:t>
            </w:r>
            <w:r w:rsidR="00FB061F" w:rsidRPr="00281729">
              <w:rPr>
                <w:bCs/>
                <w:szCs w:val="22"/>
                <w:lang w:eastAsia="nl-NL"/>
              </w:rPr>
              <w:t>evrouw Catherine Stillemans</w:t>
            </w:r>
          </w:p>
        </w:tc>
      </w:tr>
    </w:tbl>
    <w:p w:rsidR="00220143" w:rsidRDefault="00220143" w:rsidP="00953E9D"/>
    <w:sectPr w:rsidR="00220143" w:rsidSect="004B0C3D">
      <w:pgSz w:w="11906" w:h="16838"/>
      <w:pgMar w:top="1440"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505" w:rsidRDefault="00EB1505">
      <w:r>
        <w:separator/>
      </w:r>
    </w:p>
  </w:endnote>
  <w:endnote w:type="continuationSeparator" w:id="0">
    <w:p w:rsidR="00EB1505" w:rsidRDefault="00EB1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STZhongsong">
    <w:altName w:val="Microsoft YaHei"/>
    <w:panose1 w:val="00000000000000000000"/>
    <w:charset w:val="86"/>
    <w:family w:val="auto"/>
    <w:notTrueType/>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505" w:rsidRDefault="00EB1505">
    <w:pPr>
      <w:pStyle w:val="Voettekst"/>
      <w:tabs>
        <w:tab w:val="clear" w:pos="4153"/>
        <w:tab w:val="clear" w:pos="8306"/>
        <w:tab w:val="right" w:pos="9090"/>
      </w:tabs>
      <w:spacing w:after="0"/>
    </w:pPr>
    <w:r>
      <w:rPr>
        <w:sz w:val="16"/>
      </w:rPr>
      <w:fldChar w:fldCharType="begin"/>
    </w:r>
    <w:r>
      <w:rPr>
        <w:sz w:val="16"/>
      </w:rPr>
      <w:instrText xml:space="preserve"> SUBJECT </w:instrText>
    </w:r>
    <w:r>
      <w:rPr>
        <w:sz w:val="16"/>
      </w:rPr>
      <w:fldChar w:fldCharType="separate"/>
    </w:r>
    <w:r w:rsidR="000935D9">
      <w:rPr>
        <w:sz w:val="16"/>
      </w:rPr>
      <w:t xml:space="preserve"> </w:t>
    </w:r>
    <w:r>
      <w:rPr>
        <w:sz w:val="16"/>
      </w:rPr>
      <w:fldChar w:fldCharType="end"/>
    </w:r>
    <w:r>
      <w:tab/>
    </w:r>
    <w:r>
      <w:rPr>
        <w:rStyle w:val="Paginanummer"/>
      </w:rPr>
      <w:fldChar w:fldCharType="begin"/>
    </w:r>
    <w:r>
      <w:rPr>
        <w:rStyle w:val="Paginanummer"/>
      </w:rPr>
      <w:instrText xml:space="preserve"> PAGE </w:instrText>
    </w:r>
    <w:r>
      <w:rPr>
        <w:rStyle w:val="Paginanummer"/>
      </w:rPr>
      <w:fldChar w:fldCharType="separate"/>
    </w:r>
    <w:r w:rsidR="000935D9">
      <w:rPr>
        <w:rStyle w:val="Paginanummer"/>
        <w:noProof/>
      </w:rPr>
      <w:t>2</w:t>
    </w:r>
    <w:r>
      <w:rPr>
        <w:rStyle w:val="Paginanummer"/>
      </w:rPr>
      <w:fldChar w:fldCharType="end"/>
    </w:r>
  </w:p>
  <w:p w:rsidR="00EB1505" w:rsidRDefault="00EB1505">
    <w:pPr>
      <w:pStyle w:val="Voettekst"/>
      <w:tabs>
        <w:tab w:val="clear" w:pos="4153"/>
        <w:tab w:val="clear" w:pos="8306"/>
        <w:tab w:val="right" w:pos="9090"/>
      </w:tabs>
      <w:spacing w:after="0"/>
    </w:pPr>
  </w:p>
  <w:tbl>
    <w:tblPr>
      <w:tblW w:w="0" w:type="auto"/>
      <w:tblInd w:w="-15" w:type="dxa"/>
      <w:tblLayout w:type="fixed"/>
      <w:tblLook w:val="0000" w:firstRow="0" w:lastRow="0" w:firstColumn="0" w:lastColumn="0" w:noHBand="0" w:noVBand="0"/>
    </w:tblPr>
    <w:tblGrid>
      <w:gridCol w:w="9242"/>
    </w:tblGrid>
    <w:tr w:rsidR="00EB1505">
      <w:tc>
        <w:tcPr>
          <w:tcW w:w="9242" w:type="dxa"/>
          <w:tcBorders>
            <w:top w:val="single" w:sz="4" w:space="0" w:color="000000"/>
            <w:left w:val="single" w:sz="4" w:space="0" w:color="000000"/>
            <w:bottom w:val="single" w:sz="4" w:space="0" w:color="000000"/>
            <w:right w:val="single" w:sz="4" w:space="0" w:color="000000"/>
          </w:tcBorders>
          <w:shd w:val="clear" w:color="auto" w:fill="auto"/>
        </w:tcPr>
        <w:p w:rsidR="00EB1505" w:rsidRDefault="00EB1505">
          <w:pPr>
            <w:snapToGrid w:val="0"/>
            <w:spacing w:line="360" w:lineRule="auto"/>
          </w:pPr>
        </w:p>
        <w:p w:rsidR="00EB1505" w:rsidRDefault="00EB1505">
          <w:pPr>
            <w:spacing w:line="360" w:lineRule="auto"/>
          </w:pPr>
        </w:p>
      </w:tc>
    </w:tr>
  </w:tbl>
  <w:p w:rsidR="00EB1505" w:rsidRDefault="00EB1505">
    <w:pPr>
      <w:pStyle w:val="Voettekst"/>
      <w:tabs>
        <w:tab w:val="clear" w:pos="4153"/>
        <w:tab w:val="clear" w:pos="8306"/>
        <w:tab w:val="right" w:pos="9090"/>
      </w:tabs>
      <w:spacing w:after="0"/>
    </w:pPr>
  </w:p>
  <w:p w:rsidR="00EB1505" w:rsidRDefault="00EB1505">
    <w:pPr>
      <w:pStyle w:val="Voettekst"/>
      <w:tabs>
        <w:tab w:val="clear" w:pos="4153"/>
        <w:tab w:val="clear" w:pos="8306"/>
        <w:tab w:val="right" w:pos="9090"/>
      </w:tabs>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505" w:rsidRDefault="00EB1505">
      <w:r>
        <w:separator/>
      </w:r>
    </w:p>
  </w:footnote>
  <w:footnote w:type="continuationSeparator" w:id="0">
    <w:p w:rsidR="00EB1505" w:rsidRDefault="00EB1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505" w:rsidRPr="002A1F48" w:rsidRDefault="00EB1505">
    <w:pPr>
      <w:pStyle w:val="Koptekst"/>
      <w:rPr>
        <w:sz w:val="20"/>
      </w:rPr>
    </w:pPr>
    <w:r>
      <w:rPr>
        <w:sz w:val="20"/>
      </w:rPr>
      <w:t>Brownfieldconvenant – project 158. Zellik Kerremans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Kop1"/>
      <w:lvlText w:val="%1."/>
      <w:lvlJc w:val="left"/>
      <w:pPr>
        <w:tabs>
          <w:tab w:val="num" w:pos="0"/>
        </w:tabs>
        <w:ind w:left="720" w:hanging="720"/>
      </w:pPr>
    </w:lvl>
    <w:lvl w:ilvl="1">
      <w:start w:val="1"/>
      <w:numFmt w:val="decimal"/>
      <w:pStyle w:val="Kop2"/>
      <w:lvlText w:val="%1.%2"/>
      <w:lvlJc w:val="left"/>
      <w:pPr>
        <w:tabs>
          <w:tab w:val="num" w:pos="0"/>
        </w:tabs>
        <w:ind w:left="1440" w:hanging="720"/>
      </w:pPr>
    </w:lvl>
    <w:lvl w:ilvl="2">
      <w:start w:val="1"/>
      <w:numFmt w:val="decimal"/>
      <w:pStyle w:val="Kop3"/>
      <w:lvlText w:val="%1.%2.%3"/>
      <w:lvlJc w:val="left"/>
      <w:pPr>
        <w:tabs>
          <w:tab w:val="num" w:pos="0"/>
        </w:tabs>
        <w:ind w:left="2160" w:hanging="720"/>
      </w:pPr>
    </w:lvl>
    <w:lvl w:ilvl="3">
      <w:start w:val="1"/>
      <w:numFmt w:val="decimal"/>
      <w:pStyle w:val="Kop4"/>
      <w:lvlText w:val="%1.%2.%3.%4"/>
      <w:lvlJc w:val="left"/>
      <w:pPr>
        <w:tabs>
          <w:tab w:val="num" w:pos="0"/>
        </w:tabs>
        <w:ind w:left="2880" w:hanging="720"/>
      </w:pPr>
    </w:lvl>
    <w:lvl w:ilvl="4">
      <w:start w:val="1"/>
      <w:numFmt w:val="lowerLetter"/>
      <w:pStyle w:val="Kop5"/>
      <w:lvlText w:val="(%5)"/>
      <w:lvlJc w:val="left"/>
      <w:pPr>
        <w:tabs>
          <w:tab w:val="num" w:pos="0"/>
        </w:tabs>
        <w:ind w:left="3600" w:hanging="720"/>
      </w:pPr>
    </w:lvl>
    <w:lvl w:ilvl="5">
      <w:start w:val="1"/>
      <w:numFmt w:val="lowerRoman"/>
      <w:pStyle w:val="Kop6"/>
      <w:lvlText w:val="(%6)"/>
      <w:lvlJc w:val="left"/>
      <w:pPr>
        <w:tabs>
          <w:tab w:val="num" w:pos="0"/>
        </w:tabs>
        <w:ind w:left="4320" w:hanging="720"/>
      </w:pPr>
    </w:lvl>
    <w:lvl w:ilvl="6">
      <w:start w:val="1"/>
      <w:numFmt w:val="decimal"/>
      <w:pStyle w:val="Kop7"/>
      <w:lvlText w:val="(%7)"/>
      <w:lvlJc w:val="left"/>
      <w:pPr>
        <w:tabs>
          <w:tab w:val="num" w:pos="0"/>
        </w:tabs>
        <w:ind w:left="5040" w:hanging="720"/>
      </w:pPr>
    </w:lvl>
    <w:lvl w:ilvl="7">
      <w:start w:val="1"/>
      <w:numFmt w:val="none"/>
      <w:pStyle w:val="Kop8"/>
      <w:suff w:val="nothing"/>
      <w:lvlText w:val=""/>
      <w:lvlJc w:val="left"/>
      <w:pPr>
        <w:tabs>
          <w:tab w:val="num" w:pos="0"/>
        </w:tabs>
        <w:ind w:left="5760" w:hanging="5760"/>
      </w:pPr>
    </w:lvl>
    <w:lvl w:ilvl="8">
      <w:start w:val="1"/>
      <w:numFmt w:val="none"/>
      <w:pStyle w:val="Kop9"/>
      <w:suff w:val="nothing"/>
      <w:lvlText w:val=""/>
      <w:lvlJc w:val="left"/>
      <w:pPr>
        <w:tabs>
          <w:tab w:val="num" w:pos="0"/>
        </w:tabs>
        <w:ind w:left="6480" w:hanging="6480"/>
      </w:pPr>
    </w:lvl>
  </w:abstractNum>
  <w:abstractNum w:abstractNumId="1" w15:restartNumberingAfterBreak="0">
    <w:nsid w:val="00000002"/>
    <w:multiLevelType w:val="singleLevel"/>
    <w:tmpl w:val="00000002"/>
    <w:name w:val="WW8Num2"/>
    <w:lvl w:ilvl="0">
      <w:start w:val="1"/>
      <w:numFmt w:val="decimal"/>
      <w:pStyle w:val="Lijstnummering51"/>
      <w:lvlText w:val="%1."/>
      <w:lvlJc w:val="left"/>
      <w:pPr>
        <w:tabs>
          <w:tab w:val="num" w:pos="1492"/>
        </w:tabs>
        <w:ind w:left="1492" w:hanging="360"/>
      </w:pPr>
    </w:lvl>
  </w:abstractNum>
  <w:abstractNum w:abstractNumId="2" w15:restartNumberingAfterBreak="0">
    <w:nsid w:val="00000003"/>
    <w:multiLevelType w:val="singleLevel"/>
    <w:tmpl w:val="00000003"/>
    <w:name w:val="WW8Num3"/>
    <w:lvl w:ilvl="0">
      <w:start w:val="1"/>
      <w:numFmt w:val="decimal"/>
      <w:pStyle w:val="Lijstnummering41"/>
      <w:lvlText w:val="%1."/>
      <w:lvlJc w:val="left"/>
      <w:pPr>
        <w:tabs>
          <w:tab w:val="num" w:pos="1209"/>
        </w:tabs>
        <w:ind w:left="1209" w:hanging="360"/>
      </w:pPr>
    </w:lvl>
  </w:abstractNum>
  <w:abstractNum w:abstractNumId="3" w15:restartNumberingAfterBreak="0">
    <w:nsid w:val="00000004"/>
    <w:multiLevelType w:val="singleLevel"/>
    <w:tmpl w:val="00000004"/>
    <w:name w:val="WW8Num4"/>
    <w:lvl w:ilvl="0">
      <w:start w:val="1"/>
      <w:numFmt w:val="decimal"/>
      <w:pStyle w:val="Lijstnummering31"/>
      <w:lvlText w:val="%1."/>
      <w:lvlJc w:val="left"/>
      <w:pPr>
        <w:tabs>
          <w:tab w:val="num" w:pos="926"/>
        </w:tabs>
        <w:ind w:left="926" w:hanging="360"/>
      </w:pPr>
    </w:lvl>
  </w:abstractNum>
  <w:abstractNum w:abstractNumId="4" w15:restartNumberingAfterBreak="0">
    <w:nsid w:val="00000005"/>
    <w:multiLevelType w:val="singleLevel"/>
    <w:tmpl w:val="00000005"/>
    <w:name w:val="WW8Num5"/>
    <w:lvl w:ilvl="0">
      <w:start w:val="1"/>
      <w:numFmt w:val="decimal"/>
      <w:pStyle w:val="Lijstnummering21"/>
      <w:lvlText w:val="%1."/>
      <w:lvlJc w:val="left"/>
      <w:pPr>
        <w:tabs>
          <w:tab w:val="num" w:pos="643"/>
        </w:tabs>
        <w:ind w:left="643" w:hanging="360"/>
      </w:pPr>
    </w:lvl>
  </w:abstractNum>
  <w:abstractNum w:abstractNumId="5" w15:restartNumberingAfterBreak="0">
    <w:nsid w:val="00000006"/>
    <w:multiLevelType w:val="singleLevel"/>
    <w:tmpl w:val="00000006"/>
    <w:name w:val="WW8Num6"/>
    <w:lvl w:ilvl="0">
      <w:start w:val="1"/>
      <w:numFmt w:val="bullet"/>
      <w:pStyle w:val="Lijstopsomteken51"/>
      <w:lvlText w:val=""/>
      <w:lvlJc w:val="left"/>
      <w:pPr>
        <w:tabs>
          <w:tab w:val="num" w:pos="1492"/>
        </w:tabs>
        <w:ind w:left="1492" w:hanging="360"/>
      </w:pPr>
      <w:rPr>
        <w:rFonts w:ascii="Symbol" w:hAnsi="Symbol" w:cs="Symbol"/>
      </w:rPr>
    </w:lvl>
  </w:abstractNum>
  <w:abstractNum w:abstractNumId="6" w15:restartNumberingAfterBreak="0">
    <w:nsid w:val="00000007"/>
    <w:multiLevelType w:val="singleLevel"/>
    <w:tmpl w:val="00000007"/>
    <w:name w:val="WW8Num7"/>
    <w:lvl w:ilvl="0">
      <w:start w:val="1"/>
      <w:numFmt w:val="bullet"/>
      <w:pStyle w:val="Lijstopsomteken41"/>
      <w:lvlText w:val=""/>
      <w:lvlJc w:val="left"/>
      <w:pPr>
        <w:tabs>
          <w:tab w:val="num" w:pos="1209"/>
        </w:tabs>
        <w:ind w:left="1209"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pStyle w:val="Lijstopsomteken31"/>
      <w:lvlText w:val=""/>
      <w:lvlJc w:val="left"/>
      <w:pPr>
        <w:tabs>
          <w:tab w:val="num" w:pos="926"/>
        </w:tabs>
        <w:ind w:left="926" w:hanging="360"/>
      </w:pPr>
      <w:rPr>
        <w:rFonts w:ascii="Symbol" w:hAnsi="Symbol" w:cs="Symbol"/>
      </w:rPr>
    </w:lvl>
  </w:abstractNum>
  <w:abstractNum w:abstractNumId="8" w15:restartNumberingAfterBreak="0">
    <w:nsid w:val="00000009"/>
    <w:multiLevelType w:val="singleLevel"/>
    <w:tmpl w:val="00000009"/>
    <w:name w:val="WW8Num9"/>
    <w:lvl w:ilvl="0">
      <w:start w:val="1"/>
      <w:numFmt w:val="decimal"/>
      <w:pStyle w:val="Lijstnummering1"/>
      <w:lvlText w:val="%1."/>
      <w:lvlJc w:val="left"/>
      <w:pPr>
        <w:tabs>
          <w:tab w:val="num" w:pos="360"/>
        </w:tabs>
        <w:ind w:left="36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0B"/>
    <w:multiLevelType w:val="multilevel"/>
    <w:tmpl w:val="0000000B"/>
    <w:name w:val="WW8Num11"/>
    <w:lvl w:ilvl="0">
      <w:start w:val="1"/>
      <w:numFmt w:val="decimal"/>
      <w:pStyle w:val="ScheduleNumbering"/>
      <w:lvlText w:val="%1."/>
      <w:lvlJc w:val="left"/>
      <w:pPr>
        <w:tabs>
          <w:tab w:val="num" w:pos="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11" w15:restartNumberingAfterBreak="0">
    <w:nsid w:val="0000000C"/>
    <w:multiLevelType w:val="multilevel"/>
    <w:tmpl w:val="88243012"/>
    <w:name w:val="WW8Num12"/>
    <w:lvl w:ilvl="0">
      <w:start w:val="1"/>
      <w:numFmt w:val="decimal"/>
      <w:lvlText w:val="Artikel %1."/>
      <w:lvlJc w:val="left"/>
      <w:pPr>
        <w:tabs>
          <w:tab w:val="num" w:pos="0"/>
        </w:tabs>
        <w:ind w:left="720" w:hanging="360"/>
      </w:pPr>
      <w:rPr>
        <w:u w:val="single"/>
      </w:rPr>
    </w:lvl>
    <w:lvl w:ilvl="1">
      <w:start w:val="1"/>
      <w:numFmt w:val="decimal"/>
      <w:lvlText w:val="%1.%2."/>
      <w:lvlJc w:val="left"/>
      <w:pPr>
        <w:tabs>
          <w:tab w:val="num" w:pos="0"/>
        </w:tabs>
        <w:ind w:left="765" w:hanging="405"/>
      </w:pPr>
      <w:rPr>
        <w:strike w:val="0"/>
        <w:lang w:val="nl-BE"/>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2" w15:restartNumberingAfterBreak="0">
    <w:nsid w:val="0000000D"/>
    <w:multiLevelType w:val="singleLevel"/>
    <w:tmpl w:val="0000000D"/>
    <w:name w:val="WW8Num13"/>
    <w:lvl w:ilvl="0">
      <w:start w:val="1"/>
      <w:numFmt w:val="lowerRoman"/>
      <w:lvlText w:val="(%1)"/>
      <w:lvlJc w:val="left"/>
      <w:pPr>
        <w:tabs>
          <w:tab w:val="num" w:pos="1080"/>
        </w:tabs>
        <w:ind w:left="1080" w:hanging="720"/>
      </w:pPr>
    </w:lvl>
  </w:abstractNum>
  <w:abstractNum w:abstractNumId="13" w15:restartNumberingAfterBreak="0">
    <w:nsid w:val="0000000E"/>
    <w:multiLevelType w:val="multilevel"/>
    <w:tmpl w:val="0000000E"/>
    <w:name w:val="WW8Num14"/>
    <w:lvl w:ilvl="0">
      <w:start w:val="1"/>
      <w:numFmt w:val="decimal"/>
      <w:pStyle w:val="Level1"/>
      <w:lvlText w:val="%1"/>
      <w:lvlJc w:val="left"/>
      <w:pPr>
        <w:tabs>
          <w:tab w:val="num" w:pos="680"/>
        </w:tabs>
        <w:ind w:left="680" w:hanging="680"/>
      </w:pPr>
      <w:rPr>
        <w:rFonts w:ascii="Symbol" w:hAnsi="Symbol" w:cs="Symbol"/>
        <w:sz w:val="20"/>
      </w:rPr>
    </w:lvl>
    <w:lvl w:ilvl="1">
      <w:start w:val="1"/>
      <w:numFmt w:val="decimal"/>
      <w:lvlText w:val="%1.%2"/>
      <w:lvlJc w:val="left"/>
      <w:pPr>
        <w:tabs>
          <w:tab w:val="num" w:pos="680"/>
        </w:tabs>
        <w:ind w:left="680" w:hanging="680"/>
      </w:pPr>
      <w:rPr>
        <w:rFonts w:ascii="Courier New" w:hAnsi="Courier New" w:cs="Courier New"/>
        <w:sz w:val="20"/>
      </w:rPr>
    </w:lvl>
    <w:lvl w:ilvl="2">
      <w:start w:val="1"/>
      <w:numFmt w:val="decimal"/>
      <w:lvlText w:val="%1.%2.%3"/>
      <w:lvlJc w:val="left"/>
      <w:pPr>
        <w:tabs>
          <w:tab w:val="num" w:pos="1361"/>
        </w:tabs>
        <w:ind w:left="1361" w:hanging="681"/>
      </w:pPr>
      <w:rPr>
        <w:rFonts w:ascii="Wingdings" w:hAnsi="Wingdings" w:cs="Wingdings"/>
        <w:sz w:val="20"/>
      </w:rPr>
    </w:lvl>
    <w:lvl w:ilvl="3">
      <w:start w:val="1"/>
      <w:numFmt w:val="lowerRoman"/>
      <w:lvlText w:val="(%4)"/>
      <w:lvlJc w:val="left"/>
      <w:pPr>
        <w:tabs>
          <w:tab w:val="num" w:pos="2041"/>
        </w:tabs>
        <w:ind w:left="2041" w:hanging="680"/>
      </w:pPr>
    </w:lvl>
    <w:lvl w:ilvl="4">
      <w:start w:val="1"/>
      <w:numFmt w:val="lowerLetter"/>
      <w:lvlText w:val="(%5)"/>
      <w:lvlJc w:val="left"/>
      <w:pPr>
        <w:tabs>
          <w:tab w:val="num" w:pos="2608"/>
        </w:tabs>
        <w:ind w:left="2608" w:hanging="567"/>
      </w:pPr>
    </w:lvl>
    <w:lvl w:ilvl="5">
      <w:start w:val="1"/>
      <w:numFmt w:val="upperRoman"/>
      <w:lvlText w:val="(%6)"/>
      <w:lvlJc w:val="left"/>
      <w:pPr>
        <w:tabs>
          <w:tab w:val="num" w:pos="3288"/>
        </w:tabs>
        <w:ind w:left="3288" w:hanging="680"/>
      </w:pPr>
    </w:lvl>
    <w:lvl w:ilvl="6">
      <w:start w:val="1"/>
      <w:numFmt w:val="none"/>
      <w:suff w:val="nothing"/>
      <w:lvlText w:val=""/>
      <w:lvlJc w:val="left"/>
      <w:pPr>
        <w:tabs>
          <w:tab w:val="num" w:pos="0"/>
        </w:tabs>
        <w:ind w:left="3288" w:hanging="680"/>
      </w:pPr>
    </w:lvl>
    <w:lvl w:ilvl="7">
      <w:start w:val="1"/>
      <w:numFmt w:val="none"/>
      <w:suff w:val="nothing"/>
      <w:lvlText w:val=""/>
      <w:lvlJc w:val="left"/>
      <w:pPr>
        <w:tabs>
          <w:tab w:val="num" w:pos="0"/>
        </w:tabs>
        <w:ind w:left="3288" w:hanging="680"/>
      </w:pPr>
    </w:lvl>
    <w:lvl w:ilvl="8">
      <w:start w:val="1"/>
      <w:numFmt w:val="none"/>
      <w:suff w:val="nothing"/>
      <w:lvlText w:val=""/>
      <w:lvlJc w:val="left"/>
      <w:pPr>
        <w:tabs>
          <w:tab w:val="num" w:pos="0"/>
        </w:tabs>
        <w:ind w:left="3288" w:hanging="680"/>
      </w:pPr>
    </w:lvl>
  </w:abstractNum>
  <w:abstractNum w:abstractNumId="14" w15:restartNumberingAfterBreak="0">
    <w:nsid w:val="0000000F"/>
    <w:multiLevelType w:val="multilevel"/>
    <w:tmpl w:val="0000000F"/>
    <w:name w:val="WW8Num15"/>
    <w:lvl w:ilvl="0">
      <w:start w:val="1"/>
      <w:numFmt w:val="bullet"/>
      <w:pStyle w:val="Lijstopsomteken1"/>
      <w:lvlText w:val="←"/>
      <w:lvlJc w:val="left"/>
      <w:pPr>
        <w:tabs>
          <w:tab w:val="num" w:pos="720"/>
        </w:tabs>
        <w:ind w:left="720" w:hanging="72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name w:val="WW8Num16"/>
    <w:lvl w:ilvl="0">
      <w:start w:val="1"/>
      <w:numFmt w:val="bullet"/>
      <w:pStyle w:val="Lijstopsomteken21"/>
      <w:lvlText w:val="←"/>
      <w:lvlJc w:val="left"/>
      <w:pPr>
        <w:tabs>
          <w:tab w:val="num" w:pos="720"/>
        </w:tabs>
        <w:ind w:left="720" w:hanging="720"/>
      </w:pPr>
      <w:rPr>
        <w:rFonts w:ascii="Symbol" w:hAnsi="Symbol"/>
        <w:u w:val="singl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9DE682D"/>
    <w:multiLevelType w:val="hybridMultilevel"/>
    <w:tmpl w:val="4CD60BCC"/>
    <w:lvl w:ilvl="0" w:tplc="27D6AEE6">
      <w:start w:val="11"/>
      <w:numFmt w:val="upperLetter"/>
      <w:lvlText w:val="(%1)"/>
      <w:lvlJc w:val="left"/>
      <w:pPr>
        <w:ind w:left="360" w:hanging="360"/>
      </w:pPr>
      <w:rPr>
        <w:rFonts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15:restartNumberingAfterBreak="0">
    <w:nsid w:val="4B1F3315"/>
    <w:multiLevelType w:val="multilevel"/>
    <w:tmpl w:val="B1FCA414"/>
    <w:lvl w:ilvl="0">
      <w:start w:val="2"/>
      <w:numFmt w:val="decimal"/>
      <w:lvlText w:val="%1."/>
      <w:lvlJc w:val="left"/>
      <w:pPr>
        <w:ind w:left="360" w:hanging="360"/>
      </w:pPr>
      <w:rPr>
        <w:rFonts w:hint="default"/>
      </w:rPr>
    </w:lvl>
    <w:lvl w:ilvl="1">
      <w:start w:val="3"/>
      <w:numFmt w:val="decimal"/>
      <w:lvlText w:val="%1.%2."/>
      <w:lvlJc w:val="left"/>
      <w:pPr>
        <w:ind w:left="907" w:hanging="36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361" w:hanging="72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3815" w:hanging="108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269" w:hanging="1440"/>
      </w:pPr>
      <w:rPr>
        <w:rFonts w:hint="default"/>
      </w:rPr>
    </w:lvl>
    <w:lvl w:ilvl="8">
      <w:start w:val="1"/>
      <w:numFmt w:val="decimal"/>
      <w:lvlText w:val="%1.%2.%3.%4.%5.%6.%7.%8.%9."/>
      <w:lvlJc w:val="left"/>
      <w:pPr>
        <w:ind w:left="6176" w:hanging="1800"/>
      </w:pPr>
      <w:rPr>
        <w:rFonts w:hint="default"/>
      </w:rPr>
    </w:lvl>
  </w:abstractNum>
  <w:abstractNum w:abstractNumId="18" w15:restartNumberingAfterBreak="0">
    <w:nsid w:val="591B16AB"/>
    <w:multiLevelType w:val="multilevel"/>
    <w:tmpl w:val="D7C2C254"/>
    <w:lvl w:ilvl="0">
      <w:start w:val="1"/>
      <w:numFmt w:val="bullet"/>
      <w:pStyle w:val="Bulletlijst"/>
      <w:suff w:val="nothing"/>
      <w:lvlText w:val=""/>
      <w:lvlJc w:val="left"/>
      <w:pPr>
        <w:ind w:left="397" w:hanging="397"/>
      </w:pPr>
      <w:rPr>
        <w:rFonts w:ascii="Webdings" w:hAnsi="Webdings" w:hint="default"/>
        <w:color w:val="auto"/>
        <w:sz w:val="20"/>
      </w:rPr>
    </w:lvl>
    <w:lvl w:ilvl="1">
      <w:start w:val="1"/>
      <w:numFmt w:val="bullet"/>
      <w:lvlText w:val=""/>
      <w:lvlJc w:val="left"/>
      <w:pPr>
        <w:ind w:left="794" w:hanging="397"/>
      </w:pPr>
      <w:rPr>
        <w:rFonts w:ascii="Wingdings 3" w:hAnsi="Wingdings 3" w:hint="default"/>
        <w:color w:val="auto"/>
        <w:sz w:val="14"/>
      </w:rPr>
    </w:lvl>
    <w:lvl w:ilvl="2">
      <w:start w:val="1"/>
      <w:numFmt w:val="bullet"/>
      <w:lvlText w:val="-"/>
      <w:lvlJc w:val="left"/>
      <w:pPr>
        <w:tabs>
          <w:tab w:val="num" w:pos="4536"/>
        </w:tabs>
        <w:ind w:left="1191" w:hanging="397"/>
      </w:pPr>
      <w:rPr>
        <w:rFonts w:ascii="Wide Latin" w:hAnsi="Wide Latin" w:hint="default"/>
        <w:color w:val="auto"/>
        <w:sz w:val="16"/>
      </w:rPr>
    </w:lvl>
    <w:lvl w:ilvl="3">
      <w:start w:val="1"/>
      <w:numFmt w:val="bullet"/>
      <w:lvlText w:val=""/>
      <w:lvlJc w:val="left"/>
      <w:pPr>
        <w:ind w:left="1588" w:hanging="397"/>
      </w:pPr>
      <w:rPr>
        <w:rFonts w:ascii="Webdings" w:hAnsi="Webdings" w:hint="default"/>
        <w:color w:val="auto"/>
        <w:sz w:val="12"/>
      </w:rPr>
    </w:lvl>
    <w:lvl w:ilvl="4">
      <w:start w:val="1"/>
      <w:numFmt w:val="bullet"/>
      <w:lvlRestart w:val="0"/>
      <w:lvlText w:val=""/>
      <w:lvlJc w:val="left"/>
      <w:pPr>
        <w:ind w:left="1985" w:hanging="397"/>
      </w:pPr>
      <w:rPr>
        <w:rFonts w:ascii="Webdings" w:hAnsi="Webdings" w:hint="default"/>
        <w:color w:val="auto"/>
        <w:sz w:val="20"/>
      </w:rPr>
    </w:lvl>
    <w:lvl w:ilvl="5">
      <w:start w:val="1"/>
      <w:numFmt w:val="bullet"/>
      <w:lvlText w:val=""/>
      <w:lvlJc w:val="left"/>
      <w:pPr>
        <w:ind w:left="2381" w:hanging="396"/>
      </w:pPr>
      <w:rPr>
        <w:rFonts w:ascii="Wingdings 3" w:hAnsi="Wingdings 3" w:hint="default"/>
        <w:color w:val="auto"/>
        <w:sz w:val="14"/>
      </w:rPr>
    </w:lvl>
    <w:lvl w:ilvl="6">
      <w:start w:val="1"/>
      <w:numFmt w:val="bullet"/>
      <w:lvlText w:val="-"/>
      <w:lvlJc w:val="left"/>
      <w:pPr>
        <w:ind w:left="2778" w:hanging="397"/>
      </w:pPr>
      <w:rPr>
        <w:rFonts w:ascii="Wide Latin" w:hAnsi="Wide Latin" w:hint="default"/>
        <w:color w:val="auto"/>
        <w:sz w:val="16"/>
      </w:rPr>
    </w:lvl>
    <w:lvl w:ilvl="7">
      <w:start w:val="1"/>
      <w:numFmt w:val="bullet"/>
      <w:lvlText w:val=""/>
      <w:lvlJc w:val="left"/>
      <w:pPr>
        <w:tabs>
          <w:tab w:val="num" w:pos="4536"/>
        </w:tabs>
        <w:ind w:left="3175" w:hanging="397"/>
      </w:pPr>
      <w:rPr>
        <w:rFonts w:ascii="Webdings" w:hAnsi="Webdings" w:hint="default"/>
        <w:color w:val="auto"/>
        <w:sz w:val="12"/>
      </w:rPr>
    </w:lvl>
    <w:lvl w:ilvl="8">
      <w:start w:val="1"/>
      <w:numFmt w:val="bullet"/>
      <w:lvlText w:val=""/>
      <w:lvlJc w:val="left"/>
      <w:pPr>
        <w:ind w:left="3572" w:hanging="397"/>
      </w:pPr>
      <w:rPr>
        <w:rFonts w:ascii="Webdings" w:hAnsi="Webdings" w:hint="default"/>
        <w:color w:val="auto"/>
        <w:sz w:val="20"/>
      </w:rPr>
    </w:lvl>
  </w:abstractNum>
  <w:abstractNum w:abstractNumId="19" w15:restartNumberingAfterBreak="0">
    <w:nsid w:val="7890754F"/>
    <w:multiLevelType w:val="hybridMultilevel"/>
    <w:tmpl w:val="9C12C924"/>
    <w:lvl w:ilvl="0" w:tplc="555E473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8"/>
  </w:num>
  <w:num w:numId="18">
    <w:abstractNumId w:val="16"/>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ard"/>
  <w:drawingGridHorizontalSpacing w:val="11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143"/>
    <w:rsid w:val="00001B88"/>
    <w:rsid w:val="00017E2A"/>
    <w:rsid w:val="00033F1B"/>
    <w:rsid w:val="000342BA"/>
    <w:rsid w:val="00054897"/>
    <w:rsid w:val="00064935"/>
    <w:rsid w:val="0007016D"/>
    <w:rsid w:val="000704EA"/>
    <w:rsid w:val="00072A91"/>
    <w:rsid w:val="00072E87"/>
    <w:rsid w:val="00077E9B"/>
    <w:rsid w:val="0008578A"/>
    <w:rsid w:val="000935D9"/>
    <w:rsid w:val="000A2583"/>
    <w:rsid w:val="000D2254"/>
    <w:rsid w:val="000E4C0D"/>
    <w:rsid w:val="000F0361"/>
    <w:rsid w:val="000F5DF4"/>
    <w:rsid w:val="001004B6"/>
    <w:rsid w:val="00115B5D"/>
    <w:rsid w:val="0011655A"/>
    <w:rsid w:val="0012019A"/>
    <w:rsid w:val="00130094"/>
    <w:rsid w:val="00143A37"/>
    <w:rsid w:val="00151FBA"/>
    <w:rsid w:val="00164565"/>
    <w:rsid w:val="00164FB7"/>
    <w:rsid w:val="00182955"/>
    <w:rsid w:val="00185552"/>
    <w:rsid w:val="0019106F"/>
    <w:rsid w:val="00191E27"/>
    <w:rsid w:val="001A18DD"/>
    <w:rsid w:val="001B3C25"/>
    <w:rsid w:val="001B43CC"/>
    <w:rsid w:val="001B5DF8"/>
    <w:rsid w:val="001D0103"/>
    <w:rsid w:val="001E43C8"/>
    <w:rsid w:val="001E5920"/>
    <w:rsid w:val="001F0D8D"/>
    <w:rsid w:val="001F1E88"/>
    <w:rsid w:val="00220143"/>
    <w:rsid w:val="00220787"/>
    <w:rsid w:val="00221AFD"/>
    <w:rsid w:val="002234C1"/>
    <w:rsid w:val="0022697D"/>
    <w:rsid w:val="0023680C"/>
    <w:rsid w:val="00244393"/>
    <w:rsid w:val="002475FB"/>
    <w:rsid w:val="0025593B"/>
    <w:rsid w:val="00272E09"/>
    <w:rsid w:val="00273329"/>
    <w:rsid w:val="00281729"/>
    <w:rsid w:val="00290831"/>
    <w:rsid w:val="002948CE"/>
    <w:rsid w:val="002A190E"/>
    <w:rsid w:val="002A1F48"/>
    <w:rsid w:val="002B2803"/>
    <w:rsid w:val="002B6C95"/>
    <w:rsid w:val="002D7542"/>
    <w:rsid w:val="002E4F2A"/>
    <w:rsid w:val="002E73BE"/>
    <w:rsid w:val="002F100F"/>
    <w:rsid w:val="002F24B0"/>
    <w:rsid w:val="002F3E5E"/>
    <w:rsid w:val="00312BF2"/>
    <w:rsid w:val="003438CB"/>
    <w:rsid w:val="003452FE"/>
    <w:rsid w:val="00354F46"/>
    <w:rsid w:val="00361C4C"/>
    <w:rsid w:val="00362BFF"/>
    <w:rsid w:val="0036513F"/>
    <w:rsid w:val="003702CF"/>
    <w:rsid w:val="0037071A"/>
    <w:rsid w:val="00372DE0"/>
    <w:rsid w:val="003800D9"/>
    <w:rsid w:val="00385312"/>
    <w:rsid w:val="00393699"/>
    <w:rsid w:val="00396157"/>
    <w:rsid w:val="003A3649"/>
    <w:rsid w:val="003B283F"/>
    <w:rsid w:val="003C313A"/>
    <w:rsid w:val="003C5893"/>
    <w:rsid w:val="003D27DA"/>
    <w:rsid w:val="003E3714"/>
    <w:rsid w:val="003E75FC"/>
    <w:rsid w:val="0040176A"/>
    <w:rsid w:val="004036DE"/>
    <w:rsid w:val="004070F4"/>
    <w:rsid w:val="004112C7"/>
    <w:rsid w:val="00430D04"/>
    <w:rsid w:val="004345C7"/>
    <w:rsid w:val="00445553"/>
    <w:rsid w:val="0046020A"/>
    <w:rsid w:val="00464262"/>
    <w:rsid w:val="00471EBE"/>
    <w:rsid w:val="00473549"/>
    <w:rsid w:val="0047576B"/>
    <w:rsid w:val="00480C28"/>
    <w:rsid w:val="00494B67"/>
    <w:rsid w:val="00494E7E"/>
    <w:rsid w:val="004A3493"/>
    <w:rsid w:val="004A525D"/>
    <w:rsid w:val="004B0C3D"/>
    <w:rsid w:val="004B11EE"/>
    <w:rsid w:val="004B24EC"/>
    <w:rsid w:val="004C191A"/>
    <w:rsid w:val="004C21BE"/>
    <w:rsid w:val="004C6257"/>
    <w:rsid w:val="004C644D"/>
    <w:rsid w:val="004C796F"/>
    <w:rsid w:val="004D3E7F"/>
    <w:rsid w:val="00501313"/>
    <w:rsid w:val="00540E5F"/>
    <w:rsid w:val="00542DD1"/>
    <w:rsid w:val="005571B7"/>
    <w:rsid w:val="0056276F"/>
    <w:rsid w:val="00583817"/>
    <w:rsid w:val="00596998"/>
    <w:rsid w:val="00596F16"/>
    <w:rsid w:val="005A7A62"/>
    <w:rsid w:val="005B09ED"/>
    <w:rsid w:val="005B13F5"/>
    <w:rsid w:val="005B5E48"/>
    <w:rsid w:val="005C3444"/>
    <w:rsid w:val="005C773A"/>
    <w:rsid w:val="005D0437"/>
    <w:rsid w:val="005D5E13"/>
    <w:rsid w:val="005D649F"/>
    <w:rsid w:val="005F2573"/>
    <w:rsid w:val="005F2AB2"/>
    <w:rsid w:val="00633606"/>
    <w:rsid w:val="00641D95"/>
    <w:rsid w:val="00644977"/>
    <w:rsid w:val="006609AD"/>
    <w:rsid w:val="006716F9"/>
    <w:rsid w:val="00685436"/>
    <w:rsid w:val="00693AF7"/>
    <w:rsid w:val="00697CE1"/>
    <w:rsid w:val="006C0172"/>
    <w:rsid w:val="006D4501"/>
    <w:rsid w:val="007017C0"/>
    <w:rsid w:val="00712069"/>
    <w:rsid w:val="00714CF0"/>
    <w:rsid w:val="007428BF"/>
    <w:rsid w:val="0075620A"/>
    <w:rsid w:val="0077232B"/>
    <w:rsid w:val="00775454"/>
    <w:rsid w:val="00777089"/>
    <w:rsid w:val="00780078"/>
    <w:rsid w:val="0078483F"/>
    <w:rsid w:val="00785A4E"/>
    <w:rsid w:val="007B4792"/>
    <w:rsid w:val="007B4920"/>
    <w:rsid w:val="007B7EF6"/>
    <w:rsid w:val="007C11A7"/>
    <w:rsid w:val="007C7D4D"/>
    <w:rsid w:val="007D7A10"/>
    <w:rsid w:val="007F48FA"/>
    <w:rsid w:val="00825056"/>
    <w:rsid w:val="00833B53"/>
    <w:rsid w:val="0085449F"/>
    <w:rsid w:val="008632E8"/>
    <w:rsid w:val="008752E4"/>
    <w:rsid w:val="0087584F"/>
    <w:rsid w:val="00880DB9"/>
    <w:rsid w:val="00883822"/>
    <w:rsid w:val="008914D3"/>
    <w:rsid w:val="0089314C"/>
    <w:rsid w:val="008947AB"/>
    <w:rsid w:val="00896A9D"/>
    <w:rsid w:val="00897139"/>
    <w:rsid w:val="00905DD6"/>
    <w:rsid w:val="00905E40"/>
    <w:rsid w:val="00906903"/>
    <w:rsid w:val="00907AB3"/>
    <w:rsid w:val="00911BEE"/>
    <w:rsid w:val="00915492"/>
    <w:rsid w:val="00925D67"/>
    <w:rsid w:val="00932C42"/>
    <w:rsid w:val="00936036"/>
    <w:rsid w:val="0094232F"/>
    <w:rsid w:val="00951FAA"/>
    <w:rsid w:val="00953E9D"/>
    <w:rsid w:val="0096085B"/>
    <w:rsid w:val="00976E72"/>
    <w:rsid w:val="00980484"/>
    <w:rsid w:val="009858CA"/>
    <w:rsid w:val="009878ED"/>
    <w:rsid w:val="00987E57"/>
    <w:rsid w:val="00990D15"/>
    <w:rsid w:val="0099464B"/>
    <w:rsid w:val="009D4BA2"/>
    <w:rsid w:val="009D4C98"/>
    <w:rsid w:val="009F2FAA"/>
    <w:rsid w:val="00A06A0C"/>
    <w:rsid w:val="00A1017D"/>
    <w:rsid w:val="00A15DAC"/>
    <w:rsid w:val="00A27110"/>
    <w:rsid w:val="00A37189"/>
    <w:rsid w:val="00A37B6E"/>
    <w:rsid w:val="00A541CB"/>
    <w:rsid w:val="00A562E1"/>
    <w:rsid w:val="00A60391"/>
    <w:rsid w:val="00A71301"/>
    <w:rsid w:val="00A74CD5"/>
    <w:rsid w:val="00A80DC4"/>
    <w:rsid w:val="00A914E5"/>
    <w:rsid w:val="00AA4FF4"/>
    <w:rsid w:val="00AB2F14"/>
    <w:rsid w:val="00AB7194"/>
    <w:rsid w:val="00AC5225"/>
    <w:rsid w:val="00AC7175"/>
    <w:rsid w:val="00AC76D4"/>
    <w:rsid w:val="00AD5183"/>
    <w:rsid w:val="00AD7B7B"/>
    <w:rsid w:val="00AE03E2"/>
    <w:rsid w:val="00AE058A"/>
    <w:rsid w:val="00AE7D64"/>
    <w:rsid w:val="00AF1866"/>
    <w:rsid w:val="00B015B2"/>
    <w:rsid w:val="00B01683"/>
    <w:rsid w:val="00B028F3"/>
    <w:rsid w:val="00B10332"/>
    <w:rsid w:val="00B23D8E"/>
    <w:rsid w:val="00B26D4E"/>
    <w:rsid w:val="00B3020B"/>
    <w:rsid w:val="00B31752"/>
    <w:rsid w:val="00B419FF"/>
    <w:rsid w:val="00B4387D"/>
    <w:rsid w:val="00B443A8"/>
    <w:rsid w:val="00B53701"/>
    <w:rsid w:val="00B53834"/>
    <w:rsid w:val="00B61B0A"/>
    <w:rsid w:val="00B63564"/>
    <w:rsid w:val="00B76B82"/>
    <w:rsid w:val="00B83A8A"/>
    <w:rsid w:val="00B970F3"/>
    <w:rsid w:val="00BB0EF4"/>
    <w:rsid w:val="00BB1D11"/>
    <w:rsid w:val="00BC2F64"/>
    <w:rsid w:val="00BE09F1"/>
    <w:rsid w:val="00BE1BD6"/>
    <w:rsid w:val="00BE3352"/>
    <w:rsid w:val="00BF79B8"/>
    <w:rsid w:val="00C0183B"/>
    <w:rsid w:val="00C10E52"/>
    <w:rsid w:val="00C23D9E"/>
    <w:rsid w:val="00C24489"/>
    <w:rsid w:val="00C30BD7"/>
    <w:rsid w:val="00C46C58"/>
    <w:rsid w:val="00C530C2"/>
    <w:rsid w:val="00C6279C"/>
    <w:rsid w:val="00C62F93"/>
    <w:rsid w:val="00C6392D"/>
    <w:rsid w:val="00C67E17"/>
    <w:rsid w:val="00C744E1"/>
    <w:rsid w:val="00C8530E"/>
    <w:rsid w:val="00C9064F"/>
    <w:rsid w:val="00C930AF"/>
    <w:rsid w:val="00C94C48"/>
    <w:rsid w:val="00CC05A3"/>
    <w:rsid w:val="00CC0A94"/>
    <w:rsid w:val="00CC2B59"/>
    <w:rsid w:val="00CC5A47"/>
    <w:rsid w:val="00CC64D9"/>
    <w:rsid w:val="00CD017E"/>
    <w:rsid w:val="00CD397F"/>
    <w:rsid w:val="00CE167B"/>
    <w:rsid w:val="00CF0991"/>
    <w:rsid w:val="00D001FA"/>
    <w:rsid w:val="00D02E46"/>
    <w:rsid w:val="00D0514F"/>
    <w:rsid w:val="00D100D0"/>
    <w:rsid w:val="00D151A9"/>
    <w:rsid w:val="00D178F0"/>
    <w:rsid w:val="00D32E84"/>
    <w:rsid w:val="00D34DEB"/>
    <w:rsid w:val="00D35606"/>
    <w:rsid w:val="00D464CE"/>
    <w:rsid w:val="00D46961"/>
    <w:rsid w:val="00D639FF"/>
    <w:rsid w:val="00D71934"/>
    <w:rsid w:val="00D73669"/>
    <w:rsid w:val="00D76127"/>
    <w:rsid w:val="00D81B25"/>
    <w:rsid w:val="00D83513"/>
    <w:rsid w:val="00D83BB0"/>
    <w:rsid w:val="00D87CEC"/>
    <w:rsid w:val="00D974D3"/>
    <w:rsid w:val="00D976B6"/>
    <w:rsid w:val="00DB634A"/>
    <w:rsid w:val="00DB6D8B"/>
    <w:rsid w:val="00DC17E0"/>
    <w:rsid w:val="00DC6683"/>
    <w:rsid w:val="00DD2AF3"/>
    <w:rsid w:val="00DE1E73"/>
    <w:rsid w:val="00DF0080"/>
    <w:rsid w:val="00DF3CB5"/>
    <w:rsid w:val="00DF4622"/>
    <w:rsid w:val="00DF77C8"/>
    <w:rsid w:val="00E005B7"/>
    <w:rsid w:val="00E14B7D"/>
    <w:rsid w:val="00E177EB"/>
    <w:rsid w:val="00E22CE9"/>
    <w:rsid w:val="00E30614"/>
    <w:rsid w:val="00E4012F"/>
    <w:rsid w:val="00E51B8C"/>
    <w:rsid w:val="00E5273A"/>
    <w:rsid w:val="00E557CC"/>
    <w:rsid w:val="00E56C14"/>
    <w:rsid w:val="00E74895"/>
    <w:rsid w:val="00E75B52"/>
    <w:rsid w:val="00E818FE"/>
    <w:rsid w:val="00E81C5B"/>
    <w:rsid w:val="00E87F89"/>
    <w:rsid w:val="00E937CE"/>
    <w:rsid w:val="00E97563"/>
    <w:rsid w:val="00EA7127"/>
    <w:rsid w:val="00EB1505"/>
    <w:rsid w:val="00EB4CEC"/>
    <w:rsid w:val="00ED0F44"/>
    <w:rsid w:val="00ED3F1F"/>
    <w:rsid w:val="00EE2704"/>
    <w:rsid w:val="00EE4359"/>
    <w:rsid w:val="00EE490A"/>
    <w:rsid w:val="00EE4970"/>
    <w:rsid w:val="00EF3559"/>
    <w:rsid w:val="00EF3D88"/>
    <w:rsid w:val="00F00AD1"/>
    <w:rsid w:val="00F12C75"/>
    <w:rsid w:val="00F31701"/>
    <w:rsid w:val="00F324ED"/>
    <w:rsid w:val="00F3270D"/>
    <w:rsid w:val="00F5509F"/>
    <w:rsid w:val="00F55225"/>
    <w:rsid w:val="00F61B30"/>
    <w:rsid w:val="00F879BD"/>
    <w:rsid w:val="00FB061F"/>
    <w:rsid w:val="00FB3512"/>
    <w:rsid w:val="00FD5F08"/>
    <w:rsid w:val="00FD7567"/>
    <w:rsid w:val="00FE07CF"/>
    <w:rsid w:val="00FE709A"/>
    <w:rsid w:val="00FF275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154FA1A9-D9F9-4D10-AAFC-012BFBBB1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uppressAutoHyphens/>
      <w:overflowPunct w:val="0"/>
      <w:autoSpaceDE w:val="0"/>
      <w:spacing w:after="240"/>
      <w:jc w:val="both"/>
      <w:textAlignment w:val="baseline"/>
    </w:pPr>
    <w:rPr>
      <w:sz w:val="22"/>
      <w:lang w:eastAsia="zh-CN"/>
    </w:rPr>
  </w:style>
  <w:style w:type="paragraph" w:styleId="Kop1">
    <w:name w:val="heading 1"/>
    <w:basedOn w:val="Standaard"/>
    <w:next w:val="Plattetekst"/>
    <w:qFormat/>
    <w:pPr>
      <w:numPr>
        <w:numId w:val="1"/>
      </w:numPr>
      <w:overflowPunct/>
      <w:autoSpaceDE/>
      <w:textAlignment w:val="auto"/>
      <w:outlineLvl w:val="0"/>
    </w:pPr>
    <w:rPr>
      <w:rFonts w:eastAsia="STZhongsong"/>
      <w:b/>
      <w:color w:val="000000"/>
      <w:kern w:val="1"/>
      <w:sz w:val="24"/>
      <w:u w:val="single"/>
    </w:rPr>
  </w:style>
  <w:style w:type="paragraph" w:styleId="Kop2">
    <w:name w:val="heading 2"/>
    <w:basedOn w:val="Standaard"/>
    <w:next w:val="Plattetekst"/>
    <w:qFormat/>
    <w:pPr>
      <w:numPr>
        <w:ilvl w:val="1"/>
        <w:numId w:val="1"/>
      </w:numPr>
      <w:overflowPunct/>
      <w:autoSpaceDE/>
      <w:textAlignment w:val="auto"/>
      <w:outlineLvl w:val="1"/>
    </w:pPr>
    <w:rPr>
      <w:rFonts w:eastAsia="STZhongsong"/>
      <w:color w:val="000000"/>
      <w:kern w:val="1"/>
    </w:rPr>
  </w:style>
  <w:style w:type="paragraph" w:styleId="Kop3">
    <w:name w:val="heading 3"/>
    <w:basedOn w:val="Standaard"/>
    <w:next w:val="Plattetekst"/>
    <w:qFormat/>
    <w:pPr>
      <w:numPr>
        <w:ilvl w:val="2"/>
        <w:numId w:val="1"/>
      </w:numPr>
      <w:overflowPunct/>
      <w:autoSpaceDE/>
      <w:textAlignment w:val="auto"/>
      <w:outlineLvl w:val="2"/>
    </w:pPr>
    <w:rPr>
      <w:rFonts w:eastAsia="STZhongsong"/>
      <w:color w:val="000000"/>
      <w:kern w:val="1"/>
    </w:rPr>
  </w:style>
  <w:style w:type="paragraph" w:styleId="Kop4">
    <w:name w:val="heading 4"/>
    <w:basedOn w:val="Standaard"/>
    <w:next w:val="Plattetekst"/>
    <w:qFormat/>
    <w:pPr>
      <w:numPr>
        <w:ilvl w:val="3"/>
        <w:numId w:val="1"/>
      </w:numPr>
      <w:overflowPunct/>
      <w:autoSpaceDE/>
      <w:textAlignment w:val="auto"/>
      <w:outlineLvl w:val="3"/>
    </w:pPr>
    <w:rPr>
      <w:rFonts w:eastAsia="STZhongsong"/>
      <w:color w:val="000000"/>
      <w:kern w:val="1"/>
    </w:rPr>
  </w:style>
  <w:style w:type="paragraph" w:styleId="Kop5">
    <w:name w:val="heading 5"/>
    <w:basedOn w:val="Standaard"/>
    <w:next w:val="Plattetekst"/>
    <w:qFormat/>
    <w:pPr>
      <w:numPr>
        <w:ilvl w:val="4"/>
        <w:numId w:val="1"/>
      </w:numPr>
      <w:overflowPunct/>
      <w:autoSpaceDE/>
      <w:textAlignment w:val="auto"/>
      <w:outlineLvl w:val="4"/>
    </w:pPr>
    <w:rPr>
      <w:rFonts w:eastAsia="STZhongsong"/>
      <w:color w:val="000000"/>
      <w:kern w:val="1"/>
    </w:rPr>
  </w:style>
  <w:style w:type="paragraph" w:styleId="Kop6">
    <w:name w:val="heading 6"/>
    <w:basedOn w:val="Standaard"/>
    <w:next w:val="Plattetekst"/>
    <w:qFormat/>
    <w:pPr>
      <w:numPr>
        <w:ilvl w:val="5"/>
        <w:numId w:val="1"/>
      </w:numPr>
      <w:overflowPunct/>
      <w:autoSpaceDE/>
      <w:textAlignment w:val="auto"/>
      <w:outlineLvl w:val="5"/>
    </w:pPr>
    <w:rPr>
      <w:rFonts w:eastAsia="STZhongsong"/>
      <w:color w:val="000000"/>
      <w:kern w:val="1"/>
    </w:rPr>
  </w:style>
  <w:style w:type="paragraph" w:styleId="Kop7">
    <w:name w:val="heading 7"/>
    <w:basedOn w:val="Standaard"/>
    <w:next w:val="Plattetekst"/>
    <w:qFormat/>
    <w:pPr>
      <w:numPr>
        <w:ilvl w:val="6"/>
        <w:numId w:val="1"/>
      </w:numPr>
      <w:overflowPunct/>
      <w:autoSpaceDE/>
      <w:textAlignment w:val="auto"/>
      <w:outlineLvl w:val="6"/>
    </w:pPr>
    <w:rPr>
      <w:rFonts w:eastAsia="STZhongsong"/>
      <w:color w:val="000000"/>
      <w:kern w:val="1"/>
    </w:rPr>
  </w:style>
  <w:style w:type="paragraph" w:styleId="Kop8">
    <w:name w:val="heading 8"/>
    <w:basedOn w:val="Standaard"/>
    <w:next w:val="Plattetekst"/>
    <w:qFormat/>
    <w:pPr>
      <w:numPr>
        <w:ilvl w:val="7"/>
        <w:numId w:val="1"/>
      </w:numPr>
      <w:overflowPunct/>
      <w:autoSpaceDE/>
      <w:jc w:val="center"/>
      <w:textAlignment w:val="auto"/>
      <w:outlineLvl w:val="7"/>
    </w:pPr>
    <w:rPr>
      <w:rFonts w:eastAsia="STZhongsong"/>
      <w:b/>
      <w:caps/>
      <w:color w:val="000000"/>
      <w:kern w:val="1"/>
    </w:rPr>
  </w:style>
  <w:style w:type="paragraph" w:styleId="Kop9">
    <w:name w:val="heading 9"/>
    <w:basedOn w:val="Standaard"/>
    <w:next w:val="Plattetekst"/>
    <w:qFormat/>
    <w:pPr>
      <w:numPr>
        <w:ilvl w:val="8"/>
        <w:numId w:val="1"/>
      </w:numPr>
      <w:overflowPunct/>
      <w:autoSpaceDE/>
      <w:jc w:val="center"/>
      <w:textAlignment w:val="auto"/>
      <w:outlineLvl w:val="8"/>
    </w:pPr>
    <w:rPr>
      <w:rFonts w:eastAsia="STZhongsong"/>
      <w:b/>
      <w:color w:val="000000"/>
      <w:kern w:val="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12z0">
    <w:name w:val="WW8Num12z0"/>
    <w:rPr>
      <w:u w:val="single"/>
    </w:rPr>
  </w:style>
  <w:style w:type="character" w:customStyle="1" w:styleId="WW8Num12z1">
    <w:name w:val="WW8Num12z1"/>
    <w:rPr>
      <w:lang w:val="nl-BE"/>
    </w:rPr>
  </w:style>
  <w:style w:type="character" w:customStyle="1" w:styleId="WW8Num14z0">
    <w:name w:val="WW8Num14z0"/>
    <w:rPr>
      <w:rFonts w:ascii="Symbol" w:hAnsi="Symbol" w:cs="Symbol"/>
      <w:sz w:val="20"/>
    </w:rPr>
  </w:style>
  <w:style w:type="character" w:customStyle="1" w:styleId="WW8Num14z1">
    <w:name w:val="WW8Num14z1"/>
    <w:rPr>
      <w:rFonts w:ascii="Courier New" w:hAnsi="Courier New" w:cs="Courier New"/>
      <w:sz w:val="20"/>
    </w:rPr>
  </w:style>
  <w:style w:type="character" w:customStyle="1" w:styleId="WW8Num14z2">
    <w:name w:val="WW8Num14z2"/>
    <w:rPr>
      <w:rFonts w:ascii="Wingdings" w:hAnsi="Wingdings" w:cs="Wingdings"/>
      <w:sz w:val="20"/>
    </w:rPr>
  </w:style>
  <w:style w:type="character" w:customStyle="1" w:styleId="WW8Num15z0">
    <w:name w:val="WW8Num15z0"/>
    <w:rPr>
      <w:rFonts w:ascii="Symbol" w:hAnsi="Symbol" w:cs="Symbol"/>
    </w:rPr>
  </w:style>
  <w:style w:type="character" w:customStyle="1" w:styleId="WW8Num16z0">
    <w:name w:val="WW8Num16z0"/>
    <w:rPr>
      <w:u w:val="singl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rFonts w:ascii="Symbol" w:hAnsi="Symbol" w:cs="Symbol"/>
    </w:rPr>
  </w:style>
  <w:style w:type="character" w:customStyle="1" w:styleId="WW8Num10z0">
    <w:name w:val="WW8Num10z0"/>
    <w:rPr>
      <w:rFonts w:ascii="Symbol" w:hAnsi="Symbol" w:cs="Symbol"/>
      <w:sz w:val="20"/>
    </w:rPr>
  </w:style>
  <w:style w:type="character" w:customStyle="1" w:styleId="WW8Num10z1">
    <w:name w:val="WW8Num10z1"/>
    <w:rPr>
      <w:rFonts w:ascii="Courier New" w:hAnsi="Courier New" w:cs="Courier New"/>
      <w:sz w:val="20"/>
    </w:rPr>
  </w:style>
  <w:style w:type="character" w:customStyle="1" w:styleId="WW8Num10z2">
    <w:name w:val="WW8Num10z2"/>
    <w:rPr>
      <w:rFonts w:ascii="Wingdings" w:hAnsi="Wingdings" w:cs="Wingdings"/>
      <w:sz w:val="20"/>
    </w:rPr>
  </w:style>
  <w:style w:type="character" w:customStyle="1" w:styleId="WW8Num11z0">
    <w:name w:val="WW8Num11z0"/>
    <w:rPr>
      <w:rFonts w:ascii="Times New Roman" w:hAnsi="Times New Roman" w:cs="Times New Roman"/>
      <w:sz w:val="22"/>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1">
    <w:name w:val="WW8Num16z1"/>
    <w:rPr>
      <w:lang w:val="nl-BE"/>
    </w:rPr>
  </w:style>
  <w:style w:type="character" w:customStyle="1" w:styleId="WW8Num17z0">
    <w:name w:val="WW8Num17z0"/>
    <w:rPr>
      <w:rFonts w:ascii="Symbol" w:hAnsi="Symbol" w:cs="Symbol"/>
      <w:sz w:val="20"/>
    </w:rPr>
  </w:style>
  <w:style w:type="character" w:customStyle="1" w:styleId="WW8Num17z1">
    <w:name w:val="WW8Num17z1"/>
    <w:rPr>
      <w:rFonts w:ascii="Courier New" w:hAnsi="Courier New" w:cs="Courier New"/>
      <w:sz w:val="20"/>
    </w:rPr>
  </w:style>
  <w:style w:type="character" w:customStyle="1" w:styleId="WW8Num17z2">
    <w:name w:val="WW8Num17z2"/>
    <w:rPr>
      <w:rFonts w:ascii="Wingdings" w:hAnsi="Wingdings" w:cs="Wingdings"/>
      <w:sz w:val="20"/>
    </w:rPr>
  </w:style>
  <w:style w:type="character" w:customStyle="1" w:styleId="WW8Num18z0">
    <w:name w:val="WW8Num18z0"/>
    <w:rPr>
      <w:rFonts w:ascii="Symbol" w:hAnsi="Symbol" w:cs="Symbol"/>
      <w:sz w:val="20"/>
    </w:rPr>
  </w:style>
  <w:style w:type="character" w:customStyle="1" w:styleId="WW8Num18z1">
    <w:name w:val="WW8Num18z1"/>
    <w:rPr>
      <w:rFonts w:ascii="Courier New" w:hAnsi="Courier New" w:cs="Courier New"/>
      <w:sz w:val="20"/>
    </w:rPr>
  </w:style>
  <w:style w:type="character" w:customStyle="1" w:styleId="WW8Num18z2">
    <w:name w:val="WW8Num18z2"/>
    <w:rPr>
      <w:rFonts w:ascii="Wingdings" w:hAnsi="Wingdings" w:cs="Wingdings"/>
      <w:sz w:val="20"/>
    </w:rPr>
  </w:style>
  <w:style w:type="character" w:customStyle="1" w:styleId="WW8Num21z0">
    <w:name w:val="WW8Num21z0"/>
    <w:rPr>
      <w:rFonts w:ascii="Times New Roman" w:eastAsia="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b/>
      <w:i w:val="0"/>
      <w:sz w:val="22"/>
    </w:rPr>
  </w:style>
  <w:style w:type="character" w:customStyle="1" w:styleId="WW8Num24z1">
    <w:name w:val="WW8Num24z1"/>
    <w:rPr>
      <w:b/>
      <w:i w:val="0"/>
      <w:sz w:val="21"/>
    </w:rPr>
  </w:style>
  <w:style w:type="character" w:customStyle="1" w:styleId="WW8Num24z2">
    <w:name w:val="WW8Num24z2"/>
    <w:rPr>
      <w:b/>
      <w:i w:val="0"/>
      <w:sz w:val="17"/>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Standaardalinea-lettertype1">
    <w:name w:val="Standaardalinea-lettertype1"/>
    <w:rPr>
      <w:lang w:val="nl-BE"/>
    </w:rPr>
  </w:style>
  <w:style w:type="character" w:styleId="Paginanummer">
    <w:name w:val="page number"/>
    <w:basedOn w:val="Standaardalinea-lettertype1"/>
    <w:rPr>
      <w:lang w:val="nl-BE"/>
    </w:rPr>
  </w:style>
  <w:style w:type="character" w:customStyle="1" w:styleId="Verwijzingopmerking1">
    <w:name w:val="Verwijzing opmerking1"/>
    <w:rPr>
      <w:sz w:val="16"/>
      <w:szCs w:val="16"/>
      <w:lang w:val="nl-BE"/>
    </w:rPr>
  </w:style>
  <w:style w:type="character" w:styleId="Nadruk">
    <w:name w:val="Emphasis"/>
    <w:qFormat/>
    <w:rPr>
      <w:i/>
      <w:iCs/>
      <w:lang w:val="nl-BE"/>
    </w:rPr>
  </w:style>
  <w:style w:type="character" w:customStyle="1" w:styleId="Eindnoottekens">
    <w:name w:val="Eindnoottekens"/>
    <w:rPr>
      <w:vertAlign w:val="superscript"/>
      <w:lang w:val="nl-BE"/>
    </w:rPr>
  </w:style>
  <w:style w:type="character" w:styleId="GevolgdeHyperlink">
    <w:name w:val="FollowedHyperlink"/>
    <w:rPr>
      <w:color w:val="606420"/>
      <w:u w:val="single"/>
      <w:lang w:val="nl-BE"/>
    </w:rPr>
  </w:style>
  <w:style w:type="character" w:customStyle="1" w:styleId="Voetnoottekens">
    <w:name w:val="Voetnoottekens"/>
    <w:rPr>
      <w:vertAlign w:val="superscript"/>
      <w:lang w:val="nl-BE"/>
    </w:rPr>
  </w:style>
  <w:style w:type="character" w:styleId="HTML-acroniem">
    <w:name w:val="HTML Acronym"/>
    <w:basedOn w:val="Standaardalinea-lettertype1"/>
    <w:rPr>
      <w:lang w:val="nl-BE"/>
    </w:rPr>
  </w:style>
  <w:style w:type="character" w:styleId="HTML-citaat">
    <w:name w:val="HTML Cite"/>
    <w:rPr>
      <w:i/>
      <w:iCs/>
      <w:lang w:val="nl-BE"/>
    </w:rPr>
  </w:style>
  <w:style w:type="character" w:styleId="HTMLCode">
    <w:name w:val="HTML Code"/>
    <w:rPr>
      <w:rFonts w:ascii="Courier New" w:hAnsi="Courier New" w:cs="Courier New"/>
      <w:sz w:val="20"/>
      <w:szCs w:val="20"/>
      <w:lang w:val="nl-BE"/>
    </w:rPr>
  </w:style>
  <w:style w:type="character" w:styleId="HTMLDefinition">
    <w:name w:val="HTML Definition"/>
    <w:rPr>
      <w:i/>
      <w:iCs/>
      <w:lang w:val="nl-BE"/>
    </w:rPr>
  </w:style>
  <w:style w:type="character" w:styleId="HTML-toetsenbord">
    <w:name w:val="HTML Keyboard"/>
    <w:rPr>
      <w:rFonts w:ascii="Courier New" w:hAnsi="Courier New" w:cs="Courier New"/>
      <w:sz w:val="20"/>
      <w:szCs w:val="20"/>
      <w:lang w:val="nl-BE"/>
    </w:rPr>
  </w:style>
  <w:style w:type="character" w:styleId="HTML-voorbeeld">
    <w:name w:val="HTML Sample"/>
    <w:rPr>
      <w:rFonts w:ascii="Courier New" w:hAnsi="Courier New" w:cs="Courier New"/>
      <w:lang w:val="nl-BE"/>
    </w:rPr>
  </w:style>
  <w:style w:type="character" w:styleId="HTML-schrijfmachine">
    <w:name w:val="HTML Typewriter"/>
    <w:rPr>
      <w:rFonts w:ascii="Courier New" w:hAnsi="Courier New" w:cs="Courier New"/>
      <w:sz w:val="20"/>
      <w:szCs w:val="20"/>
      <w:lang w:val="nl-BE"/>
    </w:rPr>
  </w:style>
  <w:style w:type="character" w:styleId="HTMLVariable">
    <w:name w:val="HTML Variable"/>
    <w:rPr>
      <w:i/>
      <w:iCs/>
      <w:lang w:val="nl-BE"/>
    </w:rPr>
  </w:style>
  <w:style w:type="character" w:styleId="Hyperlink">
    <w:name w:val="Hyperlink"/>
    <w:uiPriority w:val="99"/>
    <w:rPr>
      <w:color w:val="0000FF"/>
      <w:u w:val="single"/>
      <w:lang w:val="nl-BE"/>
    </w:rPr>
  </w:style>
  <w:style w:type="character" w:styleId="Regelnummer">
    <w:name w:val="line number"/>
    <w:basedOn w:val="Standaardalinea-lettertype1"/>
    <w:rPr>
      <w:lang w:val="nl-BE"/>
    </w:rPr>
  </w:style>
  <w:style w:type="character" w:styleId="Zwaar">
    <w:name w:val="Strong"/>
    <w:qFormat/>
    <w:rPr>
      <w:b/>
      <w:bCs/>
      <w:lang w:val="nl-BE"/>
    </w:rPr>
  </w:style>
  <w:style w:type="character" w:customStyle="1" w:styleId="Kop1Char">
    <w:name w:val="Kop 1 Char"/>
    <w:rPr>
      <w:rFonts w:eastAsia="STZhongsong"/>
      <w:b/>
      <w:color w:val="000000"/>
      <w:kern w:val="1"/>
      <w:sz w:val="24"/>
      <w:u w:val="single"/>
      <w:lang w:val="nl-BE" w:eastAsia="zh-CN"/>
    </w:rPr>
  </w:style>
  <w:style w:type="character" w:customStyle="1" w:styleId="straat">
    <w:name w:val="straat"/>
    <w:basedOn w:val="Standaardalinea-lettertype1"/>
    <w:rPr>
      <w:lang w:val="nl-BE"/>
    </w:rPr>
  </w:style>
  <w:style w:type="character" w:customStyle="1" w:styleId="huisnummer">
    <w:name w:val="huisnummer"/>
    <w:basedOn w:val="Standaardalinea-lettertype1"/>
    <w:rPr>
      <w:lang w:val="nl-BE"/>
    </w:rPr>
  </w:style>
  <w:style w:type="character" w:customStyle="1" w:styleId="busnummer">
    <w:name w:val="busnummer"/>
    <w:basedOn w:val="Standaardalinea-lettertype1"/>
    <w:rPr>
      <w:lang w:val="nl-BE"/>
    </w:rPr>
  </w:style>
  <w:style w:type="character" w:customStyle="1" w:styleId="Indexkoppeling">
    <w:name w:val="Indexkoppeling"/>
  </w:style>
  <w:style w:type="paragraph" w:customStyle="1" w:styleId="Kop">
    <w:name w:val="Kop"/>
    <w:basedOn w:val="Standaard"/>
    <w:next w:val="Plattetekst"/>
    <w:pPr>
      <w:spacing w:before="240" w:after="60"/>
      <w:jc w:val="center"/>
    </w:pPr>
    <w:rPr>
      <w:rFonts w:ascii="Arial" w:hAnsi="Arial" w:cs="Arial"/>
      <w:b/>
      <w:kern w:val="1"/>
      <w:sz w:val="32"/>
    </w:rPr>
  </w:style>
  <w:style w:type="paragraph" w:styleId="Plattetekst">
    <w:name w:val="Body Text"/>
    <w:basedOn w:val="Standaard"/>
    <w:pPr>
      <w:spacing w:after="120"/>
    </w:pPr>
  </w:style>
  <w:style w:type="paragraph" w:styleId="Lijst">
    <w:name w:val="List"/>
    <w:basedOn w:val="Standaard"/>
    <w:pPr>
      <w:ind w:left="283" w:hanging="283"/>
    </w:pPr>
  </w:style>
  <w:style w:type="paragraph" w:styleId="Bijschrift">
    <w:name w:val="caption"/>
    <w:basedOn w:val="Standaard"/>
    <w:next w:val="Standaard"/>
    <w:qFormat/>
    <w:rPr>
      <w:b/>
      <w:bCs/>
      <w:sz w:val="20"/>
    </w:rPr>
  </w:style>
  <w:style w:type="paragraph" w:customStyle="1" w:styleId="Index">
    <w:name w:val="Index"/>
    <w:basedOn w:val="Standaard"/>
    <w:pPr>
      <w:suppressLineNumbers/>
    </w:pPr>
    <w:rPr>
      <w:rFonts w:cs="Mangal"/>
    </w:rPr>
  </w:style>
  <w:style w:type="paragraph" w:styleId="Voettekst">
    <w:name w:val="footer"/>
    <w:basedOn w:val="Standaard"/>
    <w:pPr>
      <w:tabs>
        <w:tab w:val="center" w:pos="4153"/>
        <w:tab w:val="right" w:pos="8306"/>
      </w:tabs>
    </w:pPr>
  </w:style>
  <w:style w:type="paragraph" w:styleId="Plattetekstinspringen">
    <w:name w:val="Body Text Indent"/>
    <w:basedOn w:val="Standaard"/>
    <w:pPr>
      <w:overflowPunct/>
      <w:autoSpaceDE/>
      <w:ind w:left="720"/>
      <w:textAlignment w:val="auto"/>
    </w:pPr>
    <w:rPr>
      <w:rFonts w:eastAsia="STZhongsong"/>
      <w:color w:val="000000"/>
      <w:kern w:val="1"/>
    </w:rPr>
  </w:style>
  <w:style w:type="paragraph" w:customStyle="1" w:styleId="Plattetekstinspringen21">
    <w:name w:val="Platte tekst inspringen 21"/>
    <w:basedOn w:val="Standaard"/>
    <w:pPr>
      <w:overflowPunct/>
      <w:autoSpaceDE/>
      <w:ind w:left="1440"/>
      <w:textAlignment w:val="auto"/>
    </w:pPr>
    <w:rPr>
      <w:rFonts w:eastAsia="STZhongsong"/>
      <w:color w:val="000000"/>
      <w:kern w:val="1"/>
    </w:rPr>
  </w:style>
  <w:style w:type="paragraph" w:customStyle="1" w:styleId="Plattetekstinspringen31">
    <w:name w:val="Platte tekst inspringen 31"/>
    <w:basedOn w:val="Standaard"/>
    <w:pPr>
      <w:overflowPunct/>
      <w:autoSpaceDE/>
      <w:ind w:left="2160"/>
      <w:textAlignment w:val="auto"/>
    </w:pPr>
    <w:rPr>
      <w:rFonts w:eastAsia="STZhongsong"/>
      <w:color w:val="000000"/>
      <w:kern w:val="1"/>
    </w:rPr>
  </w:style>
  <w:style w:type="paragraph" w:customStyle="1" w:styleId="BodyTextIndent4">
    <w:name w:val="Body Text Indent 4"/>
    <w:basedOn w:val="Standaard"/>
    <w:pPr>
      <w:overflowPunct/>
      <w:autoSpaceDE/>
      <w:ind w:left="2880"/>
      <w:textAlignment w:val="auto"/>
    </w:pPr>
    <w:rPr>
      <w:rFonts w:eastAsia="STZhongsong"/>
      <w:color w:val="000000"/>
      <w:kern w:val="1"/>
    </w:rPr>
  </w:style>
  <w:style w:type="paragraph" w:customStyle="1" w:styleId="BodyTextIndent5">
    <w:name w:val="Body Text Indent 5"/>
    <w:basedOn w:val="Standaard"/>
    <w:pPr>
      <w:overflowPunct/>
      <w:autoSpaceDE/>
      <w:ind w:left="3600"/>
      <w:textAlignment w:val="auto"/>
    </w:pPr>
    <w:rPr>
      <w:rFonts w:eastAsia="STZhongsong"/>
      <w:color w:val="000000"/>
      <w:kern w:val="1"/>
    </w:rPr>
  </w:style>
  <w:style w:type="paragraph" w:customStyle="1" w:styleId="MarginText">
    <w:name w:val="Margin Text"/>
    <w:basedOn w:val="Standaard"/>
    <w:pPr>
      <w:overflowPunct/>
      <w:autoSpaceDE/>
      <w:textAlignment w:val="auto"/>
    </w:pPr>
    <w:rPr>
      <w:rFonts w:eastAsia="STZhongsong"/>
      <w:color w:val="000000"/>
      <w:kern w:val="1"/>
    </w:rPr>
  </w:style>
  <w:style w:type="paragraph" w:styleId="Koptekst">
    <w:name w:val="header"/>
    <w:basedOn w:val="Standaard"/>
    <w:pPr>
      <w:tabs>
        <w:tab w:val="center" w:pos="4153"/>
        <w:tab w:val="right" w:pos="8306"/>
      </w:tabs>
    </w:pPr>
  </w:style>
  <w:style w:type="paragraph" w:customStyle="1" w:styleId="BodyTextIndent6">
    <w:name w:val="Body Text Indent 6"/>
    <w:basedOn w:val="Standaard"/>
    <w:pPr>
      <w:overflowPunct/>
      <w:autoSpaceDE/>
      <w:ind w:left="4320"/>
      <w:textAlignment w:val="auto"/>
    </w:pPr>
    <w:rPr>
      <w:rFonts w:eastAsia="STZhongsong"/>
      <w:color w:val="000000"/>
      <w:kern w:val="1"/>
    </w:rPr>
  </w:style>
  <w:style w:type="paragraph" w:customStyle="1" w:styleId="BodyTextIndent7">
    <w:name w:val="Body Text Indent 7"/>
    <w:basedOn w:val="Standaard"/>
    <w:pPr>
      <w:overflowPunct/>
      <w:autoSpaceDE/>
      <w:ind w:left="5040"/>
      <w:textAlignment w:val="auto"/>
    </w:pPr>
    <w:rPr>
      <w:rFonts w:eastAsia="STZhongsong"/>
      <w:color w:val="000000"/>
      <w:kern w:val="1"/>
    </w:rPr>
  </w:style>
  <w:style w:type="paragraph" w:customStyle="1" w:styleId="SchHead">
    <w:name w:val="SchHead"/>
    <w:basedOn w:val="Standaard"/>
    <w:next w:val="SchHeadDes"/>
    <w:pPr>
      <w:overflowPunct/>
      <w:autoSpaceDE/>
      <w:jc w:val="center"/>
      <w:textAlignment w:val="auto"/>
    </w:pPr>
    <w:rPr>
      <w:rFonts w:eastAsia="STZhongsong"/>
      <w:b/>
      <w:bCs/>
      <w:caps/>
      <w:color w:val="000000"/>
      <w:kern w:val="1"/>
    </w:rPr>
  </w:style>
  <w:style w:type="paragraph" w:customStyle="1" w:styleId="SchHeadDes">
    <w:name w:val="SchHeadDes"/>
    <w:basedOn w:val="Standaard"/>
    <w:pPr>
      <w:overflowPunct/>
      <w:autoSpaceDE/>
      <w:jc w:val="center"/>
      <w:textAlignment w:val="auto"/>
    </w:pPr>
    <w:rPr>
      <w:rFonts w:eastAsia="STZhongsong"/>
      <w:b/>
      <w:bCs/>
      <w:color w:val="000000"/>
      <w:kern w:val="1"/>
    </w:rPr>
  </w:style>
  <w:style w:type="paragraph" w:customStyle="1" w:styleId="Lijstopsomteken1">
    <w:name w:val="Lijst opsom.teken1"/>
    <w:basedOn w:val="Standaard"/>
    <w:pPr>
      <w:numPr>
        <w:numId w:val="15"/>
      </w:numPr>
    </w:pPr>
  </w:style>
  <w:style w:type="paragraph" w:customStyle="1" w:styleId="Kopbronvermelding1">
    <w:name w:val="Kop bronvermelding1"/>
    <w:basedOn w:val="Standaard"/>
    <w:next w:val="Standaard"/>
    <w:pPr>
      <w:spacing w:before="120"/>
    </w:pPr>
    <w:rPr>
      <w:b/>
    </w:rPr>
  </w:style>
  <w:style w:type="paragraph" w:customStyle="1" w:styleId="Lijstopsomteken21">
    <w:name w:val="Lijst opsom.teken 21"/>
    <w:basedOn w:val="Standaard"/>
    <w:pPr>
      <w:numPr>
        <w:numId w:val="16"/>
      </w:numPr>
      <w:ind w:left="1440"/>
    </w:pPr>
  </w:style>
  <w:style w:type="paragraph" w:customStyle="1" w:styleId="ScheduleNumbering">
    <w:name w:val="Schedule Numbering"/>
    <w:basedOn w:val="Standaard"/>
    <w:pPr>
      <w:numPr>
        <w:numId w:val="11"/>
      </w:numPr>
      <w:overflowPunct/>
      <w:autoSpaceDE/>
      <w:textAlignment w:val="auto"/>
    </w:pPr>
    <w:rPr>
      <w:rFonts w:eastAsia="SimSun"/>
      <w:szCs w:val="22"/>
    </w:rPr>
  </w:style>
  <w:style w:type="paragraph" w:styleId="Inhopg1">
    <w:name w:val="toc 1"/>
    <w:basedOn w:val="Standaard"/>
    <w:next w:val="Standaard"/>
    <w:uiPriority w:val="39"/>
    <w:pPr>
      <w:tabs>
        <w:tab w:val="left" w:pos="720"/>
        <w:tab w:val="right" w:leader="dot" w:pos="9029"/>
      </w:tabs>
      <w:overflowPunct/>
      <w:autoSpaceDE/>
      <w:ind w:left="720" w:hanging="720"/>
      <w:jc w:val="left"/>
      <w:textAlignment w:val="auto"/>
    </w:pPr>
    <w:rPr>
      <w:rFonts w:eastAsia="STZhongsong"/>
      <w:caps/>
      <w:color w:val="000000"/>
      <w:kern w:val="1"/>
    </w:rPr>
  </w:style>
  <w:style w:type="paragraph" w:styleId="Inhopg2">
    <w:name w:val="toc 2"/>
    <w:basedOn w:val="Standaard"/>
    <w:next w:val="Standaard"/>
    <w:pPr>
      <w:tabs>
        <w:tab w:val="left" w:pos="1440"/>
        <w:tab w:val="right" w:leader="dot" w:pos="9029"/>
      </w:tabs>
      <w:overflowPunct/>
      <w:autoSpaceDE/>
      <w:ind w:left="1440" w:hanging="720"/>
      <w:jc w:val="left"/>
      <w:textAlignment w:val="auto"/>
    </w:pPr>
    <w:rPr>
      <w:rFonts w:eastAsia="STZhongsong"/>
      <w:color w:val="000000"/>
      <w:kern w:val="1"/>
    </w:rPr>
  </w:style>
  <w:style w:type="paragraph" w:styleId="Inhopg3">
    <w:name w:val="toc 3"/>
    <w:basedOn w:val="Standaard"/>
    <w:next w:val="Standaard"/>
    <w:pPr>
      <w:tabs>
        <w:tab w:val="left" w:pos="2160"/>
        <w:tab w:val="right" w:leader="dot" w:pos="9029"/>
      </w:tabs>
      <w:overflowPunct/>
      <w:autoSpaceDE/>
      <w:ind w:left="2160" w:hanging="720"/>
      <w:jc w:val="left"/>
      <w:textAlignment w:val="auto"/>
    </w:pPr>
    <w:rPr>
      <w:rFonts w:eastAsia="STZhongsong"/>
      <w:color w:val="000000"/>
      <w:kern w:val="1"/>
    </w:rPr>
  </w:style>
  <w:style w:type="paragraph" w:styleId="Inhopg4">
    <w:name w:val="toc 4"/>
    <w:basedOn w:val="Standaard"/>
    <w:next w:val="Standaard"/>
    <w:pPr>
      <w:tabs>
        <w:tab w:val="left" w:pos="2880"/>
        <w:tab w:val="right" w:leader="dot" w:pos="9029"/>
      </w:tabs>
      <w:overflowPunct/>
      <w:autoSpaceDE/>
      <w:ind w:left="2880" w:hanging="720"/>
      <w:jc w:val="left"/>
      <w:textAlignment w:val="auto"/>
    </w:pPr>
    <w:rPr>
      <w:rFonts w:eastAsia="STZhongsong"/>
      <w:color w:val="000000"/>
      <w:kern w:val="1"/>
    </w:rPr>
  </w:style>
  <w:style w:type="paragraph" w:styleId="Inhopg5">
    <w:name w:val="toc 5"/>
    <w:basedOn w:val="Standaard"/>
    <w:next w:val="Standaard"/>
    <w:pPr>
      <w:tabs>
        <w:tab w:val="left" w:pos="3600"/>
        <w:tab w:val="right" w:leader="dot" w:pos="9029"/>
      </w:tabs>
      <w:overflowPunct/>
      <w:autoSpaceDE/>
      <w:ind w:left="3600" w:hanging="720"/>
      <w:jc w:val="left"/>
      <w:textAlignment w:val="auto"/>
    </w:pPr>
    <w:rPr>
      <w:rFonts w:eastAsia="STZhongsong"/>
      <w:color w:val="000000"/>
      <w:kern w:val="1"/>
    </w:rPr>
  </w:style>
  <w:style w:type="paragraph" w:styleId="Inhopg6">
    <w:name w:val="toc 6"/>
    <w:basedOn w:val="Standaard"/>
    <w:next w:val="Standaard"/>
    <w:pPr>
      <w:tabs>
        <w:tab w:val="left" w:pos="4320"/>
        <w:tab w:val="right" w:leader="dot" w:pos="9029"/>
      </w:tabs>
      <w:overflowPunct/>
      <w:autoSpaceDE/>
      <w:ind w:left="4320" w:hanging="720"/>
      <w:jc w:val="left"/>
      <w:textAlignment w:val="auto"/>
    </w:pPr>
    <w:rPr>
      <w:rFonts w:eastAsia="STZhongsong"/>
      <w:color w:val="000000"/>
      <w:kern w:val="1"/>
    </w:rPr>
  </w:style>
  <w:style w:type="paragraph" w:styleId="Inhopg7">
    <w:name w:val="toc 7"/>
    <w:basedOn w:val="Standaard"/>
    <w:next w:val="Standaard"/>
    <w:pPr>
      <w:tabs>
        <w:tab w:val="left" w:pos="5040"/>
        <w:tab w:val="right" w:leader="dot" w:pos="9029"/>
      </w:tabs>
      <w:overflowPunct/>
      <w:autoSpaceDE/>
      <w:ind w:left="5040" w:hanging="720"/>
      <w:jc w:val="left"/>
      <w:textAlignment w:val="auto"/>
    </w:pPr>
    <w:rPr>
      <w:rFonts w:eastAsia="STZhongsong"/>
      <w:color w:val="000000"/>
      <w:kern w:val="1"/>
    </w:rPr>
  </w:style>
  <w:style w:type="paragraph" w:styleId="Ballontekst">
    <w:name w:val="Balloon Text"/>
    <w:basedOn w:val="Standaard"/>
    <w:rPr>
      <w:rFonts w:ascii="Tahoma" w:hAnsi="Tahoma" w:cs="Tahoma"/>
      <w:sz w:val="16"/>
      <w:szCs w:val="16"/>
    </w:rPr>
  </w:style>
  <w:style w:type="paragraph" w:customStyle="1" w:styleId="Bloktekst1">
    <w:name w:val="Bloktekst1"/>
    <w:basedOn w:val="Standaard"/>
    <w:pPr>
      <w:spacing w:after="120"/>
      <w:ind w:left="1440" w:right="1440"/>
    </w:pPr>
  </w:style>
  <w:style w:type="paragraph" w:customStyle="1" w:styleId="Plattetekst21">
    <w:name w:val="Platte tekst 21"/>
    <w:basedOn w:val="Standaard"/>
    <w:pPr>
      <w:spacing w:after="120" w:line="480" w:lineRule="auto"/>
    </w:pPr>
  </w:style>
  <w:style w:type="paragraph" w:customStyle="1" w:styleId="Plattetekst31">
    <w:name w:val="Platte tekst 31"/>
    <w:basedOn w:val="Standaard"/>
    <w:pPr>
      <w:spacing w:after="120"/>
    </w:pPr>
    <w:rPr>
      <w:sz w:val="16"/>
      <w:szCs w:val="16"/>
    </w:rPr>
  </w:style>
  <w:style w:type="paragraph" w:customStyle="1" w:styleId="Platteteksteersteinspringing1">
    <w:name w:val="Platte tekst eerste inspringing1"/>
    <w:basedOn w:val="Plattetekst"/>
    <w:pPr>
      <w:ind w:firstLine="210"/>
    </w:pPr>
  </w:style>
  <w:style w:type="paragraph" w:customStyle="1" w:styleId="Platteteksteersteinspringing21">
    <w:name w:val="Platte tekst eerste inspringing 21"/>
    <w:basedOn w:val="Plattetekstinspringen"/>
    <w:pPr>
      <w:overflowPunct w:val="0"/>
      <w:autoSpaceDE w:val="0"/>
      <w:spacing w:after="120"/>
      <w:ind w:left="283" w:firstLine="210"/>
      <w:textAlignment w:val="baseline"/>
    </w:pPr>
    <w:rPr>
      <w:rFonts w:eastAsia="Times New Roman"/>
      <w:color w:val="auto"/>
    </w:rPr>
  </w:style>
  <w:style w:type="paragraph" w:customStyle="1" w:styleId="Afsluiting1">
    <w:name w:val="Afsluiting1"/>
    <w:basedOn w:val="Standaard"/>
    <w:pPr>
      <w:ind w:left="4252"/>
    </w:pPr>
  </w:style>
  <w:style w:type="paragraph" w:customStyle="1" w:styleId="Tekstopmerking1">
    <w:name w:val="Tekst opmerking1"/>
    <w:basedOn w:val="Standaard"/>
    <w:rPr>
      <w:sz w:val="20"/>
    </w:rPr>
  </w:style>
  <w:style w:type="paragraph" w:styleId="Onderwerpvanopmerking">
    <w:name w:val="annotation subject"/>
    <w:basedOn w:val="Tekstopmerking1"/>
    <w:next w:val="Tekstopmerking1"/>
    <w:rPr>
      <w:b/>
      <w:bCs/>
    </w:rPr>
  </w:style>
  <w:style w:type="paragraph" w:customStyle="1" w:styleId="Datum1">
    <w:name w:val="Datum1"/>
    <w:basedOn w:val="Standaard"/>
    <w:next w:val="Standaard"/>
  </w:style>
  <w:style w:type="paragraph" w:customStyle="1" w:styleId="Documentstructuur1">
    <w:name w:val="Documentstructuur1"/>
    <w:basedOn w:val="Standaard"/>
    <w:pPr>
      <w:shd w:val="clear" w:color="auto" w:fill="000080"/>
    </w:pPr>
    <w:rPr>
      <w:rFonts w:ascii="Tahoma" w:hAnsi="Tahoma" w:cs="Tahoma"/>
      <w:sz w:val="20"/>
    </w:rPr>
  </w:style>
  <w:style w:type="paragraph" w:styleId="E-mailhandtekening">
    <w:name w:val="E-mail Signature"/>
    <w:basedOn w:val="Standaard"/>
  </w:style>
  <w:style w:type="paragraph" w:styleId="Eindnoottekst">
    <w:name w:val="endnote text"/>
    <w:basedOn w:val="Standaard"/>
    <w:rPr>
      <w:sz w:val="20"/>
    </w:rPr>
  </w:style>
  <w:style w:type="paragraph" w:styleId="Adresenvelop">
    <w:name w:val="envelope address"/>
    <w:basedOn w:val="Standaard"/>
    <w:pPr>
      <w:ind w:left="2880"/>
    </w:pPr>
    <w:rPr>
      <w:rFonts w:ascii="Arial" w:hAnsi="Arial" w:cs="Arial"/>
      <w:sz w:val="24"/>
      <w:szCs w:val="24"/>
    </w:rPr>
  </w:style>
  <w:style w:type="paragraph" w:styleId="Afzender">
    <w:name w:val="envelope return"/>
    <w:basedOn w:val="Standaard"/>
    <w:rPr>
      <w:rFonts w:ascii="Arial" w:hAnsi="Arial" w:cs="Arial"/>
      <w:sz w:val="20"/>
    </w:rPr>
  </w:style>
  <w:style w:type="paragraph" w:styleId="Voetnoottekst">
    <w:name w:val="footnote text"/>
    <w:basedOn w:val="Standaard"/>
    <w:rPr>
      <w:sz w:val="20"/>
    </w:rPr>
  </w:style>
  <w:style w:type="paragraph" w:styleId="HTML-adres">
    <w:name w:val="HTML Address"/>
    <w:basedOn w:val="Standaard"/>
    <w:rPr>
      <w:i/>
      <w:iCs/>
    </w:rPr>
  </w:style>
  <w:style w:type="paragraph" w:styleId="HTML-voorafopgemaakt">
    <w:name w:val="HTML Preformatted"/>
    <w:basedOn w:val="Standaard"/>
    <w:rPr>
      <w:rFonts w:ascii="Courier New" w:hAnsi="Courier New" w:cs="Courier New"/>
      <w:sz w:val="20"/>
    </w:rPr>
  </w:style>
  <w:style w:type="paragraph" w:styleId="Index1">
    <w:name w:val="index 1"/>
    <w:basedOn w:val="Standaard"/>
    <w:next w:val="Standaard"/>
    <w:pPr>
      <w:ind w:left="220" w:hanging="220"/>
    </w:pPr>
  </w:style>
  <w:style w:type="paragraph" w:styleId="Index2">
    <w:name w:val="index 2"/>
    <w:basedOn w:val="Standaard"/>
    <w:next w:val="Standaard"/>
    <w:pPr>
      <w:ind w:left="440" w:hanging="220"/>
    </w:pPr>
  </w:style>
  <w:style w:type="paragraph" w:styleId="Index3">
    <w:name w:val="index 3"/>
    <w:basedOn w:val="Standaard"/>
    <w:next w:val="Standaard"/>
    <w:pPr>
      <w:ind w:left="660" w:hanging="220"/>
    </w:pPr>
  </w:style>
  <w:style w:type="paragraph" w:customStyle="1" w:styleId="Index41">
    <w:name w:val="Index 41"/>
    <w:basedOn w:val="Standaard"/>
    <w:next w:val="Standaard"/>
    <w:pPr>
      <w:ind w:left="880" w:hanging="220"/>
    </w:pPr>
  </w:style>
  <w:style w:type="paragraph" w:customStyle="1" w:styleId="Index51">
    <w:name w:val="Index 51"/>
    <w:basedOn w:val="Standaard"/>
    <w:next w:val="Standaard"/>
    <w:pPr>
      <w:ind w:left="1100" w:hanging="220"/>
    </w:pPr>
  </w:style>
  <w:style w:type="paragraph" w:customStyle="1" w:styleId="Index61">
    <w:name w:val="Index 61"/>
    <w:basedOn w:val="Standaard"/>
    <w:next w:val="Standaard"/>
    <w:pPr>
      <w:ind w:left="1320" w:hanging="220"/>
    </w:pPr>
  </w:style>
  <w:style w:type="paragraph" w:customStyle="1" w:styleId="Index71">
    <w:name w:val="Index 71"/>
    <w:basedOn w:val="Standaard"/>
    <w:next w:val="Standaard"/>
    <w:pPr>
      <w:ind w:left="1540" w:hanging="220"/>
    </w:pPr>
  </w:style>
  <w:style w:type="paragraph" w:customStyle="1" w:styleId="Index81">
    <w:name w:val="Index 81"/>
    <w:basedOn w:val="Standaard"/>
    <w:next w:val="Standaard"/>
    <w:pPr>
      <w:ind w:left="1760" w:hanging="220"/>
    </w:pPr>
  </w:style>
  <w:style w:type="paragraph" w:customStyle="1" w:styleId="Index91">
    <w:name w:val="Index 91"/>
    <w:basedOn w:val="Standaard"/>
    <w:next w:val="Standaard"/>
    <w:pPr>
      <w:ind w:left="1980" w:hanging="220"/>
    </w:pPr>
  </w:style>
  <w:style w:type="paragraph" w:styleId="Indexkop">
    <w:name w:val="index heading"/>
    <w:basedOn w:val="Standaard"/>
    <w:next w:val="Index1"/>
    <w:rPr>
      <w:rFonts w:ascii="Arial" w:hAnsi="Arial" w:cs="Arial"/>
      <w:b/>
      <w:bCs/>
    </w:rPr>
  </w:style>
  <w:style w:type="paragraph" w:styleId="Lijstopsomteken2">
    <w:name w:val="List Bullet 2"/>
    <w:basedOn w:val="Standaard"/>
    <w:pPr>
      <w:ind w:left="566" w:hanging="283"/>
    </w:pPr>
  </w:style>
  <w:style w:type="paragraph" w:styleId="Lijstopsomteken3">
    <w:name w:val="List Bullet 3"/>
    <w:basedOn w:val="Standaard"/>
    <w:pPr>
      <w:ind w:left="849" w:hanging="283"/>
    </w:pPr>
  </w:style>
  <w:style w:type="paragraph" w:styleId="Lijstopsomteken4">
    <w:name w:val="List Bullet 4"/>
    <w:basedOn w:val="Standaard"/>
    <w:pPr>
      <w:ind w:left="1132" w:hanging="283"/>
    </w:pPr>
  </w:style>
  <w:style w:type="paragraph" w:styleId="Lijstopsomteken5">
    <w:name w:val="List Bullet 5"/>
    <w:basedOn w:val="Standaard"/>
    <w:pPr>
      <w:ind w:left="1415" w:hanging="283"/>
    </w:pPr>
  </w:style>
  <w:style w:type="paragraph" w:customStyle="1" w:styleId="Lijstopsomteken31">
    <w:name w:val="Lijst opsom.teken 31"/>
    <w:basedOn w:val="Standaard"/>
    <w:pPr>
      <w:numPr>
        <w:numId w:val="8"/>
      </w:numPr>
    </w:pPr>
  </w:style>
  <w:style w:type="paragraph" w:customStyle="1" w:styleId="Lijstopsomteken41">
    <w:name w:val="Lijst opsom.teken 41"/>
    <w:basedOn w:val="Standaard"/>
    <w:pPr>
      <w:numPr>
        <w:numId w:val="7"/>
      </w:numPr>
    </w:pPr>
  </w:style>
  <w:style w:type="paragraph" w:customStyle="1" w:styleId="Lijstopsomteken51">
    <w:name w:val="Lijst opsom.teken 51"/>
    <w:basedOn w:val="Standaard"/>
    <w:pPr>
      <w:numPr>
        <w:numId w:val="6"/>
      </w:numPr>
    </w:pPr>
  </w:style>
  <w:style w:type="paragraph" w:customStyle="1" w:styleId="Lijstvoortzetting1">
    <w:name w:val="Lijstvoortzetting1"/>
    <w:basedOn w:val="Standaard"/>
    <w:pPr>
      <w:spacing w:after="120"/>
      <w:ind w:left="283"/>
    </w:pPr>
  </w:style>
  <w:style w:type="paragraph" w:customStyle="1" w:styleId="Lijstvoortzetting21">
    <w:name w:val="Lijstvoortzetting 21"/>
    <w:basedOn w:val="Standaard"/>
    <w:pPr>
      <w:spacing w:after="120"/>
      <w:ind w:left="566"/>
    </w:pPr>
  </w:style>
  <w:style w:type="paragraph" w:customStyle="1" w:styleId="Lijstvoortzetting31">
    <w:name w:val="Lijstvoortzetting 31"/>
    <w:basedOn w:val="Standaard"/>
    <w:pPr>
      <w:spacing w:after="120"/>
      <w:ind w:left="849"/>
    </w:pPr>
  </w:style>
  <w:style w:type="paragraph" w:customStyle="1" w:styleId="Lijstvoortzetting41">
    <w:name w:val="Lijstvoortzetting 41"/>
    <w:basedOn w:val="Standaard"/>
    <w:pPr>
      <w:spacing w:after="120"/>
      <w:ind w:left="1132"/>
    </w:pPr>
  </w:style>
  <w:style w:type="paragraph" w:customStyle="1" w:styleId="Lijstvoortzetting51">
    <w:name w:val="Lijstvoortzetting 51"/>
    <w:basedOn w:val="Standaard"/>
    <w:pPr>
      <w:spacing w:after="120"/>
      <w:ind w:left="1415"/>
    </w:pPr>
  </w:style>
  <w:style w:type="paragraph" w:customStyle="1" w:styleId="Lijstnummering1">
    <w:name w:val="Lijstnummering1"/>
    <w:basedOn w:val="Standaard"/>
    <w:pPr>
      <w:numPr>
        <w:numId w:val="9"/>
      </w:numPr>
    </w:pPr>
  </w:style>
  <w:style w:type="paragraph" w:customStyle="1" w:styleId="Lijstnummering21">
    <w:name w:val="Lijstnummering 21"/>
    <w:basedOn w:val="Standaard"/>
    <w:pPr>
      <w:numPr>
        <w:numId w:val="5"/>
      </w:numPr>
    </w:pPr>
  </w:style>
  <w:style w:type="paragraph" w:customStyle="1" w:styleId="Lijstnummering31">
    <w:name w:val="Lijstnummering 31"/>
    <w:basedOn w:val="Standaard"/>
    <w:pPr>
      <w:numPr>
        <w:numId w:val="4"/>
      </w:numPr>
    </w:pPr>
  </w:style>
  <w:style w:type="paragraph" w:customStyle="1" w:styleId="Lijstnummering41">
    <w:name w:val="Lijstnummering 41"/>
    <w:basedOn w:val="Standaard"/>
    <w:pPr>
      <w:numPr>
        <w:numId w:val="3"/>
      </w:numPr>
    </w:pPr>
  </w:style>
  <w:style w:type="paragraph" w:customStyle="1" w:styleId="Lijstnummering51">
    <w:name w:val="Lijstnummering 51"/>
    <w:basedOn w:val="Standaard"/>
    <w:pPr>
      <w:numPr>
        <w:numId w:val="2"/>
      </w:numPr>
    </w:pPr>
  </w:style>
  <w:style w:type="paragraph" w:customStyle="1" w:styleId="Macrotekst1">
    <w:name w:val="Macrotekst1"/>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after="240" w:line="360" w:lineRule="auto"/>
      <w:jc w:val="both"/>
      <w:textAlignment w:val="baseline"/>
    </w:pPr>
    <w:rPr>
      <w:rFonts w:ascii="Courier New" w:hAnsi="Courier New" w:cs="Courier New"/>
      <w:lang w:eastAsia="zh-CN"/>
    </w:rPr>
  </w:style>
  <w:style w:type="paragraph" w:customStyle="1" w:styleId="Berichtkop1">
    <w:name w:val="Berichtkop1"/>
    <w:basedOn w:val="Standaard"/>
    <w:pPr>
      <w:pBdr>
        <w:top w:val="single" w:sz="6" w:space="1" w:color="000000"/>
        <w:left w:val="single" w:sz="6" w:space="1" w:color="000000"/>
        <w:bottom w:val="single" w:sz="6" w:space="1" w:color="000000"/>
        <w:right w:val="single" w:sz="6" w:space="1" w:color="000000"/>
      </w:pBdr>
      <w:shd w:val="clear" w:color="auto" w:fill="CCCCCC"/>
      <w:ind w:left="1134" w:hanging="1134"/>
    </w:pPr>
    <w:rPr>
      <w:rFonts w:ascii="Arial" w:hAnsi="Arial" w:cs="Arial"/>
      <w:sz w:val="24"/>
      <w:szCs w:val="24"/>
    </w:rPr>
  </w:style>
  <w:style w:type="paragraph" w:styleId="Normaalweb">
    <w:name w:val="Normal (Web)"/>
    <w:basedOn w:val="Standaard"/>
    <w:rPr>
      <w:sz w:val="24"/>
      <w:szCs w:val="24"/>
    </w:rPr>
  </w:style>
  <w:style w:type="paragraph" w:customStyle="1" w:styleId="Standaardinspringing1">
    <w:name w:val="Standaardinspringing1"/>
    <w:basedOn w:val="Standaard"/>
    <w:pPr>
      <w:ind w:left="708"/>
    </w:pPr>
  </w:style>
  <w:style w:type="paragraph" w:customStyle="1" w:styleId="Notitiekop1">
    <w:name w:val="Notitiekop1"/>
    <w:basedOn w:val="Standaard"/>
    <w:next w:val="Standaard"/>
  </w:style>
  <w:style w:type="paragraph" w:customStyle="1" w:styleId="Tekstzonderopmaak1">
    <w:name w:val="Tekst zonder opmaak1"/>
    <w:basedOn w:val="Standaard"/>
    <w:rPr>
      <w:rFonts w:ascii="Courier New" w:hAnsi="Courier New" w:cs="Courier New"/>
      <w:sz w:val="20"/>
    </w:rPr>
  </w:style>
  <w:style w:type="paragraph" w:customStyle="1" w:styleId="Aanhef1">
    <w:name w:val="Aanhef1"/>
    <w:basedOn w:val="Standaard"/>
    <w:next w:val="Standaard"/>
  </w:style>
  <w:style w:type="paragraph" w:styleId="Handtekening">
    <w:name w:val="Signature"/>
    <w:basedOn w:val="Standaard"/>
    <w:pPr>
      <w:ind w:left="4252"/>
    </w:pPr>
  </w:style>
  <w:style w:type="paragraph" w:styleId="Ondertitel">
    <w:name w:val="Subtitle"/>
    <w:basedOn w:val="Standaard"/>
    <w:next w:val="Plattetekst"/>
    <w:qFormat/>
    <w:pPr>
      <w:spacing w:after="60"/>
      <w:jc w:val="center"/>
    </w:pPr>
    <w:rPr>
      <w:rFonts w:ascii="Arial" w:hAnsi="Arial" w:cs="Arial"/>
      <w:sz w:val="24"/>
      <w:szCs w:val="24"/>
    </w:rPr>
  </w:style>
  <w:style w:type="paragraph" w:customStyle="1" w:styleId="Bronvermelding1">
    <w:name w:val="Bronvermelding1"/>
    <w:basedOn w:val="Standaard"/>
    <w:next w:val="Standaard"/>
    <w:pPr>
      <w:ind w:left="220" w:hanging="220"/>
    </w:pPr>
  </w:style>
  <w:style w:type="paragraph" w:customStyle="1" w:styleId="Lijstmetafbeeldingen1">
    <w:name w:val="Lijst met afbeeldingen1"/>
    <w:basedOn w:val="Standaard"/>
    <w:next w:val="Standaard"/>
  </w:style>
  <w:style w:type="paragraph" w:styleId="Inhopg8">
    <w:name w:val="toc 8"/>
    <w:basedOn w:val="Standaard"/>
    <w:next w:val="Standaard"/>
    <w:pPr>
      <w:ind w:left="1540"/>
    </w:pPr>
  </w:style>
  <w:style w:type="paragraph" w:styleId="Inhopg9">
    <w:name w:val="toc 9"/>
    <w:basedOn w:val="Standaard"/>
    <w:next w:val="Standaard"/>
    <w:pPr>
      <w:ind w:left="1760"/>
    </w:pPr>
  </w:style>
  <w:style w:type="paragraph" w:customStyle="1" w:styleId="Body">
    <w:name w:val="Body"/>
    <w:basedOn w:val="Standaard"/>
    <w:pPr>
      <w:overflowPunct/>
      <w:autoSpaceDE/>
      <w:spacing w:after="140" w:line="288" w:lineRule="auto"/>
      <w:textAlignment w:val="auto"/>
    </w:pPr>
    <w:rPr>
      <w:rFonts w:ascii="Arial" w:hAnsi="Arial" w:cs="Arial"/>
      <w:kern w:val="1"/>
      <w:sz w:val="20"/>
      <w:szCs w:val="24"/>
      <w14:shadow w14:blurRad="50800" w14:dist="38100" w14:dir="2700000" w14:sx="100000" w14:sy="100000" w14:kx="0" w14:ky="0" w14:algn="tl">
        <w14:srgbClr w14:val="000000">
          <w14:alpha w14:val="60000"/>
        </w14:srgbClr>
      </w14:shadow>
    </w:rPr>
  </w:style>
  <w:style w:type="paragraph" w:customStyle="1" w:styleId="Level1">
    <w:name w:val="Level 1"/>
    <w:basedOn w:val="Standaard"/>
    <w:pPr>
      <w:numPr>
        <w:numId w:val="14"/>
      </w:numPr>
      <w:overflowPunct/>
      <w:autoSpaceDE/>
      <w:spacing w:after="140" w:line="288" w:lineRule="auto"/>
      <w:textAlignment w:val="auto"/>
    </w:pPr>
    <w:rPr>
      <w:rFonts w:ascii="Arial" w:hAnsi="Arial" w:cs="Arial"/>
      <w:kern w:val="1"/>
      <w:sz w:val="20"/>
      <w:szCs w:val="28"/>
    </w:rPr>
  </w:style>
  <w:style w:type="paragraph" w:customStyle="1" w:styleId="Level2">
    <w:name w:val="Level 2"/>
    <w:basedOn w:val="Standaard"/>
    <w:pPr>
      <w:tabs>
        <w:tab w:val="num" w:pos="680"/>
      </w:tabs>
      <w:overflowPunct/>
      <w:autoSpaceDE/>
      <w:spacing w:after="140" w:line="288" w:lineRule="auto"/>
      <w:ind w:left="680" w:hanging="680"/>
      <w:textAlignment w:val="auto"/>
    </w:pPr>
    <w:rPr>
      <w:rFonts w:ascii="Arial" w:hAnsi="Arial" w:cs="Arial"/>
      <w:kern w:val="1"/>
      <w:sz w:val="20"/>
      <w:szCs w:val="28"/>
    </w:rPr>
  </w:style>
  <w:style w:type="paragraph" w:customStyle="1" w:styleId="Level3">
    <w:name w:val="Level 3"/>
    <w:basedOn w:val="Standaard"/>
    <w:pPr>
      <w:tabs>
        <w:tab w:val="num" w:pos="680"/>
      </w:tabs>
      <w:overflowPunct/>
      <w:autoSpaceDE/>
      <w:spacing w:after="140" w:line="288" w:lineRule="auto"/>
      <w:ind w:left="680" w:hanging="680"/>
      <w:textAlignment w:val="auto"/>
    </w:pPr>
    <w:rPr>
      <w:rFonts w:ascii="Arial" w:hAnsi="Arial" w:cs="Arial"/>
      <w:kern w:val="1"/>
      <w:sz w:val="20"/>
      <w:szCs w:val="28"/>
    </w:rPr>
  </w:style>
  <w:style w:type="paragraph" w:customStyle="1" w:styleId="Level4">
    <w:name w:val="Level 4"/>
    <w:basedOn w:val="Standaard"/>
    <w:pPr>
      <w:tabs>
        <w:tab w:val="num" w:pos="680"/>
      </w:tabs>
      <w:overflowPunct/>
      <w:autoSpaceDE/>
      <w:spacing w:after="140" w:line="288" w:lineRule="auto"/>
      <w:ind w:left="680" w:hanging="680"/>
      <w:textAlignment w:val="auto"/>
    </w:pPr>
    <w:rPr>
      <w:rFonts w:ascii="Arial" w:hAnsi="Arial" w:cs="Arial"/>
      <w:kern w:val="1"/>
      <w:sz w:val="20"/>
      <w:szCs w:val="24"/>
    </w:rPr>
  </w:style>
  <w:style w:type="paragraph" w:customStyle="1" w:styleId="Level5">
    <w:name w:val="Level 5"/>
    <w:basedOn w:val="Standaard"/>
    <w:pPr>
      <w:tabs>
        <w:tab w:val="num" w:pos="680"/>
      </w:tabs>
      <w:overflowPunct/>
      <w:autoSpaceDE/>
      <w:spacing w:after="140" w:line="288" w:lineRule="auto"/>
      <w:ind w:left="680" w:hanging="680"/>
      <w:textAlignment w:val="auto"/>
    </w:pPr>
    <w:rPr>
      <w:rFonts w:ascii="Arial" w:hAnsi="Arial" w:cs="Arial"/>
      <w:kern w:val="1"/>
      <w:sz w:val="20"/>
      <w:szCs w:val="24"/>
    </w:rPr>
  </w:style>
  <w:style w:type="paragraph" w:customStyle="1" w:styleId="Level6">
    <w:name w:val="Level 6"/>
    <w:basedOn w:val="Standaard"/>
    <w:pPr>
      <w:tabs>
        <w:tab w:val="num" w:pos="680"/>
      </w:tabs>
      <w:overflowPunct/>
      <w:autoSpaceDE/>
      <w:spacing w:after="140" w:line="288" w:lineRule="auto"/>
      <w:ind w:left="680" w:hanging="680"/>
      <w:textAlignment w:val="auto"/>
    </w:pPr>
    <w:rPr>
      <w:rFonts w:ascii="Arial" w:hAnsi="Arial" w:cs="Arial"/>
      <w:kern w:val="1"/>
      <w:sz w:val="20"/>
      <w:szCs w:val="24"/>
    </w:rPr>
  </w:style>
  <w:style w:type="paragraph" w:customStyle="1" w:styleId="Level7">
    <w:name w:val="Level 7"/>
    <w:basedOn w:val="Standaard"/>
    <w:pPr>
      <w:tabs>
        <w:tab w:val="num" w:pos="680"/>
      </w:tabs>
      <w:overflowPunct/>
      <w:autoSpaceDE/>
      <w:spacing w:after="140" w:line="288" w:lineRule="auto"/>
      <w:ind w:left="680" w:hanging="680"/>
      <w:textAlignment w:val="auto"/>
    </w:pPr>
    <w:rPr>
      <w:rFonts w:ascii="Arial" w:hAnsi="Arial" w:cs="Arial"/>
      <w:kern w:val="1"/>
      <w:sz w:val="20"/>
      <w:szCs w:val="24"/>
    </w:rPr>
  </w:style>
  <w:style w:type="paragraph" w:customStyle="1" w:styleId="Level8">
    <w:name w:val="Level 8"/>
    <w:basedOn w:val="Standaard"/>
    <w:pPr>
      <w:tabs>
        <w:tab w:val="num" w:pos="680"/>
      </w:tabs>
      <w:overflowPunct/>
      <w:autoSpaceDE/>
      <w:spacing w:after="140" w:line="288" w:lineRule="auto"/>
      <w:ind w:left="680" w:hanging="680"/>
      <w:textAlignment w:val="auto"/>
    </w:pPr>
    <w:rPr>
      <w:rFonts w:ascii="Arial" w:hAnsi="Arial" w:cs="Arial"/>
      <w:kern w:val="1"/>
      <w:sz w:val="20"/>
      <w:szCs w:val="24"/>
    </w:rPr>
  </w:style>
  <w:style w:type="paragraph" w:customStyle="1" w:styleId="Level9">
    <w:name w:val="Level 9"/>
    <w:basedOn w:val="Standaard"/>
    <w:pPr>
      <w:tabs>
        <w:tab w:val="num" w:pos="680"/>
      </w:tabs>
      <w:overflowPunct/>
      <w:autoSpaceDE/>
      <w:spacing w:after="140" w:line="288" w:lineRule="auto"/>
      <w:ind w:left="680" w:hanging="680"/>
      <w:textAlignment w:val="auto"/>
    </w:pPr>
    <w:rPr>
      <w:rFonts w:ascii="Arial" w:hAnsi="Arial" w:cs="Arial"/>
      <w:kern w:val="1"/>
      <w:sz w:val="20"/>
      <w:szCs w:val="24"/>
    </w:rPr>
  </w:style>
  <w:style w:type="paragraph" w:customStyle="1" w:styleId="tab">
    <w:name w:val="tab"/>
    <w:basedOn w:val="Standaard"/>
    <w:pPr>
      <w:overflowPunct/>
      <w:autoSpaceDE/>
      <w:spacing w:before="100" w:after="100"/>
      <w:ind w:left="480"/>
      <w:jc w:val="left"/>
      <w:textAlignment w:val="auto"/>
    </w:pPr>
    <w:rPr>
      <w:rFonts w:ascii="Verdana" w:hAnsi="Verdana" w:cs="Verdana"/>
      <w:color w:val="333333"/>
      <w:sz w:val="20"/>
      <w:lang w:val="en-US"/>
    </w:rPr>
  </w:style>
  <w:style w:type="paragraph" w:customStyle="1" w:styleId="Inhoudsopgave10">
    <w:name w:val="Inhoudsopgave 10"/>
    <w:basedOn w:val="Index"/>
    <w:pPr>
      <w:tabs>
        <w:tab w:val="right" w:leader="dot" w:pos="7091"/>
      </w:tabs>
      <w:ind w:left="2547"/>
    </w:pPr>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styleId="Documentstructuur">
    <w:name w:val="Document Map"/>
    <w:basedOn w:val="Standaard"/>
    <w:semiHidden/>
    <w:rsid w:val="00B01683"/>
    <w:pPr>
      <w:shd w:val="clear" w:color="auto" w:fill="000080"/>
    </w:pPr>
    <w:rPr>
      <w:rFonts w:ascii="Tahoma" w:hAnsi="Tahoma" w:cs="Tahoma"/>
      <w:sz w:val="20"/>
    </w:rPr>
  </w:style>
  <w:style w:type="paragraph" w:styleId="Revisie">
    <w:name w:val="Revision"/>
    <w:hidden/>
    <w:uiPriority w:val="99"/>
    <w:semiHidden/>
    <w:rsid w:val="000F5DF4"/>
    <w:rPr>
      <w:sz w:val="22"/>
      <w:lang w:eastAsia="zh-CN"/>
    </w:rPr>
  </w:style>
  <w:style w:type="character" w:styleId="Verwijzingopmerking">
    <w:name w:val="annotation reference"/>
    <w:uiPriority w:val="99"/>
    <w:rsid w:val="00E81C5B"/>
    <w:rPr>
      <w:sz w:val="16"/>
      <w:szCs w:val="16"/>
    </w:rPr>
  </w:style>
  <w:style w:type="paragraph" w:styleId="Tekstopmerking">
    <w:name w:val="annotation text"/>
    <w:basedOn w:val="Standaard"/>
    <w:link w:val="TekstopmerkingChar"/>
    <w:uiPriority w:val="99"/>
    <w:rsid w:val="00E81C5B"/>
    <w:rPr>
      <w:sz w:val="20"/>
      <w:lang w:val="x-none"/>
    </w:rPr>
  </w:style>
  <w:style w:type="character" w:customStyle="1" w:styleId="TekstopmerkingChar">
    <w:name w:val="Tekst opmerking Char"/>
    <w:link w:val="Tekstopmerking"/>
    <w:uiPriority w:val="99"/>
    <w:rsid w:val="00E81C5B"/>
    <w:rPr>
      <w:lang w:eastAsia="zh-CN"/>
    </w:rPr>
  </w:style>
  <w:style w:type="paragraph" w:styleId="Lijstalinea">
    <w:name w:val="List Paragraph"/>
    <w:basedOn w:val="Standaard"/>
    <w:link w:val="LijstalineaChar"/>
    <w:uiPriority w:val="34"/>
    <w:qFormat/>
    <w:rsid w:val="00CC2B59"/>
    <w:pPr>
      <w:ind w:left="708"/>
    </w:pPr>
  </w:style>
  <w:style w:type="paragraph" w:customStyle="1" w:styleId="body0">
    <w:name w:val="body"/>
    <w:basedOn w:val="Standaard"/>
    <w:link w:val="bodyChar"/>
    <w:rsid w:val="00D46961"/>
    <w:pPr>
      <w:suppressAutoHyphens w:val="0"/>
      <w:overflowPunct/>
      <w:autoSpaceDE/>
      <w:spacing w:after="0"/>
      <w:jc w:val="left"/>
      <w:textAlignment w:val="auto"/>
    </w:pPr>
    <w:rPr>
      <w:szCs w:val="24"/>
      <w:lang w:val="x-none" w:eastAsia="en-GB"/>
    </w:rPr>
  </w:style>
  <w:style w:type="character" w:customStyle="1" w:styleId="bodyChar">
    <w:name w:val="body Char"/>
    <w:link w:val="body0"/>
    <w:rsid w:val="00D46961"/>
    <w:rPr>
      <w:sz w:val="22"/>
      <w:szCs w:val="24"/>
      <w:lang w:eastAsia="en-GB"/>
    </w:rPr>
  </w:style>
  <w:style w:type="paragraph" w:customStyle="1" w:styleId="Bulletlijst">
    <w:name w:val="Bullet lijst"/>
    <w:basedOn w:val="Standaard"/>
    <w:rsid w:val="00C6279C"/>
    <w:pPr>
      <w:numPr>
        <w:numId w:val="17"/>
      </w:numPr>
      <w:spacing w:before="40"/>
    </w:pPr>
  </w:style>
  <w:style w:type="character" w:customStyle="1" w:styleId="LijstalineaChar">
    <w:name w:val="Lijstalinea Char"/>
    <w:basedOn w:val="Standaardalinea-lettertype"/>
    <w:link w:val="Lijstalinea"/>
    <w:uiPriority w:val="34"/>
    <w:rsid w:val="00A60391"/>
    <w:rPr>
      <w:sz w:val="22"/>
      <w:lang w:eastAsia="zh-CN"/>
    </w:rPr>
  </w:style>
  <w:style w:type="table" w:styleId="Tabelraster">
    <w:name w:val="Table Grid"/>
    <w:basedOn w:val="Standaardtabel"/>
    <w:rsid w:val="00FB0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71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OurSoft\Plato\data\merged-data\template-files\standard-blank-singl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095E16-1642-4DD3-B468-4930DBA7F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standard-blank-single.dot</Template>
  <TotalTime>0</TotalTime>
  <Pages>23</Pages>
  <Words>9744</Words>
  <Characters>53594</Characters>
  <Application>Microsoft Office Word</Application>
  <DocSecurity>4</DocSecurity>
  <Lines>446</Lines>
  <Paragraphs>126</Paragraphs>
  <ScaleCrop>false</ScaleCrop>
  <HeadingPairs>
    <vt:vector size="2" baseType="variant">
      <vt:variant>
        <vt:lpstr>Titel</vt:lpstr>
      </vt:variant>
      <vt:variant>
        <vt:i4>1</vt:i4>
      </vt:variant>
    </vt:vector>
  </HeadingPairs>
  <TitlesOfParts>
    <vt:vector size="1" baseType="lpstr">
      <vt:lpstr> </vt:lpstr>
    </vt:vector>
  </TitlesOfParts>
  <Company>Vlaamse Overheid</Company>
  <LinksUpToDate>false</LinksUpToDate>
  <CharactersWithSpaces>63212</CharactersWithSpaces>
  <SharedDoc>false</SharedDoc>
  <HLinks>
    <vt:vector size="150" baseType="variant">
      <vt:variant>
        <vt:i4>1376305</vt:i4>
      </vt:variant>
      <vt:variant>
        <vt:i4>146</vt:i4>
      </vt:variant>
      <vt:variant>
        <vt:i4>0</vt:i4>
      </vt:variant>
      <vt:variant>
        <vt:i4>5</vt:i4>
      </vt:variant>
      <vt:variant>
        <vt:lpwstr/>
      </vt:variant>
      <vt:variant>
        <vt:lpwstr>_Toc437524003</vt:lpwstr>
      </vt:variant>
      <vt:variant>
        <vt:i4>1376305</vt:i4>
      </vt:variant>
      <vt:variant>
        <vt:i4>140</vt:i4>
      </vt:variant>
      <vt:variant>
        <vt:i4>0</vt:i4>
      </vt:variant>
      <vt:variant>
        <vt:i4>5</vt:i4>
      </vt:variant>
      <vt:variant>
        <vt:lpwstr/>
      </vt:variant>
      <vt:variant>
        <vt:lpwstr>_Toc437524002</vt:lpwstr>
      </vt:variant>
      <vt:variant>
        <vt:i4>1376305</vt:i4>
      </vt:variant>
      <vt:variant>
        <vt:i4>134</vt:i4>
      </vt:variant>
      <vt:variant>
        <vt:i4>0</vt:i4>
      </vt:variant>
      <vt:variant>
        <vt:i4>5</vt:i4>
      </vt:variant>
      <vt:variant>
        <vt:lpwstr/>
      </vt:variant>
      <vt:variant>
        <vt:lpwstr>_Toc437524001</vt:lpwstr>
      </vt:variant>
      <vt:variant>
        <vt:i4>1376305</vt:i4>
      </vt:variant>
      <vt:variant>
        <vt:i4>128</vt:i4>
      </vt:variant>
      <vt:variant>
        <vt:i4>0</vt:i4>
      </vt:variant>
      <vt:variant>
        <vt:i4>5</vt:i4>
      </vt:variant>
      <vt:variant>
        <vt:lpwstr/>
      </vt:variant>
      <vt:variant>
        <vt:lpwstr>_Toc437524000</vt:lpwstr>
      </vt:variant>
      <vt:variant>
        <vt:i4>1769528</vt:i4>
      </vt:variant>
      <vt:variant>
        <vt:i4>122</vt:i4>
      </vt:variant>
      <vt:variant>
        <vt:i4>0</vt:i4>
      </vt:variant>
      <vt:variant>
        <vt:i4>5</vt:i4>
      </vt:variant>
      <vt:variant>
        <vt:lpwstr/>
      </vt:variant>
      <vt:variant>
        <vt:lpwstr>_Toc437523999</vt:lpwstr>
      </vt:variant>
      <vt:variant>
        <vt:i4>1769528</vt:i4>
      </vt:variant>
      <vt:variant>
        <vt:i4>116</vt:i4>
      </vt:variant>
      <vt:variant>
        <vt:i4>0</vt:i4>
      </vt:variant>
      <vt:variant>
        <vt:i4>5</vt:i4>
      </vt:variant>
      <vt:variant>
        <vt:lpwstr/>
      </vt:variant>
      <vt:variant>
        <vt:lpwstr>_Toc437523998</vt:lpwstr>
      </vt:variant>
      <vt:variant>
        <vt:i4>1769528</vt:i4>
      </vt:variant>
      <vt:variant>
        <vt:i4>110</vt:i4>
      </vt:variant>
      <vt:variant>
        <vt:i4>0</vt:i4>
      </vt:variant>
      <vt:variant>
        <vt:i4>5</vt:i4>
      </vt:variant>
      <vt:variant>
        <vt:lpwstr/>
      </vt:variant>
      <vt:variant>
        <vt:lpwstr>_Toc437523997</vt:lpwstr>
      </vt:variant>
      <vt:variant>
        <vt:i4>1769528</vt:i4>
      </vt:variant>
      <vt:variant>
        <vt:i4>104</vt:i4>
      </vt:variant>
      <vt:variant>
        <vt:i4>0</vt:i4>
      </vt:variant>
      <vt:variant>
        <vt:i4>5</vt:i4>
      </vt:variant>
      <vt:variant>
        <vt:lpwstr/>
      </vt:variant>
      <vt:variant>
        <vt:lpwstr>_Toc437523996</vt:lpwstr>
      </vt:variant>
      <vt:variant>
        <vt:i4>1769528</vt:i4>
      </vt:variant>
      <vt:variant>
        <vt:i4>98</vt:i4>
      </vt:variant>
      <vt:variant>
        <vt:i4>0</vt:i4>
      </vt:variant>
      <vt:variant>
        <vt:i4>5</vt:i4>
      </vt:variant>
      <vt:variant>
        <vt:lpwstr/>
      </vt:variant>
      <vt:variant>
        <vt:lpwstr>_Toc437523995</vt:lpwstr>
      </vt:variant>
      <vt:variant>
        <vt:i4>1769528</vt:i4>
      </vt:variant>
      <vt:variant>
        <vt:i4>92</vt:i4>
      </vt:variant>
      <vt:variant>
        <vt:i4>0</vt:i4>
      </vt:variant>
      <vt:variant>
        <vt:i4>5</vt:i4>
      </vt:variant>
      <vt:variant>
        <vt:lpwstr/>
      </vt:variant>
      <vt:variant>
        <vt:lpwstr>_Toc437523994</vt:lpwstr>
      </vt:variant>
      <vt:variant>
        <vt:i4>1769528</vt:i4>
      </vt:variant>
      <vt:variant>
        <vt:i4>86</vt:i4>
      </vt:variant>
      <vt:variant>
        <vt:i4>0</vt:i4>
      </vt:variant>
      <vt:variant>
        <vt:i4>5</vt:i4>
      </vt:variant>
      <vt:variant>
        <vt:lpwstr/>
      </vt:variant>
      <vt:variant>
        <vt:lpwstr>_Toc437523993</vt:lpwstr>
      </vt:variant>
      <vt:variant>
        <vt:i4>1769528</vt:i4>
      </vt:variant>
      <vt:variant>
        <vt:i4>80</vt:i4>
      </vt:variant>
      <vt:variant>
        <vt:i4>0</vt:i4>
      </vt:variant>
      <vt:variant>
        <vt:i4>5</vt:i4>
      </vt:variant>
      <vt:variant>
        <vt:lpwstr/>
      </vt:variant>
      <vt:variant>
        <vt:lpwstr>_Toc437523992</vt:lpwstr>
      </vt:variant>
      <vt:variant>
        <vt:i4>1769528</vt:i4>
      </vt:variant>
      <vt:variant>
        <vt:i4>74</vt:i4>
      </vt:variant>
      <vt:variant>
        <vt:i4>0</vt:i4>
      </vt:variant>
      <vt:variant>
        <vt:i4>5</vt:i4>
      </vt:variant>
      <vt:variant>
        <vt:lpwstr/>
      </vt:variant>
      <vt:variant>
        <vt:lpwstr>_Toc437523991</vt:lpwstr>
      </vt:variant>
      <vt:variant>
        <vt:i4>1769528</vt:i4>
      </vt:variant>
      <vt:variant>
        <vt:i4>68</vt:i4>
      </vt:variant>
      <vt:variant>
        <vt:i4>0</vt:i4>
      </vt:variant>
      <vt:variant>
        <vt:i4>5</vt:i4>
      </vt:variant>
      <vt:variant>
        <vt:lpwstr/>
      </vt:variant>
      <vt:variant>
        <vt:lpwstr>_Toc437523990</vt:lpwstr>
      </vt:variant>
      <vt:variant>
        <vt:i4>1703992</vt:i4>
      </vt:variant>
      <vt:variant>
        <vt:i4>62</vt:i4>
      </vt:variant>
      <vt:variant>
        <vt:i4>0</vt:i4>
      </vt:variant>
      <vt:variant>
        <vt:i4>5</vt:i4>
      </vt:variant>
      <vt:variant>
        <vt:lpwstr/>
      </vt:variant>
      <vt:variant>
        <vt:lpwstr>_Toc437523989</vt:lpwstr>
      </vt:variant>
      <vt:variant>
        <vt:i4>1703992</vt:i4>
      </vt:variant>
      <vt:variant>
        <vt:i4>56</vt:i4>
      </vt:variant>
      <vt:variant>
        <vt:i4>0</vt:i4>
      </vt:variant>
      <vt:variant>
        <vt:i4>5</vt:i4>
      </vt:variant>
      <vt:variant>
        <vt:lpwstr/>
      </vt:variant>
      <vt:variant>
        <vt:lpwstr>_Toc437523988</vt:lpwstr>
      </vt:variant>
      <vt:variant>
        <vt:i4>1703992</vt:i4>
      </vt:variant>
      <vt:variant>
        <vt:i4>50</vt:i4>
      </vt:variant>
      <vt:variant>
        <vt:i4>0</vt:i4>
      </vt:variant>
      <vt:variant>
        <vt:i4>5</vt:i4>
      </vt:variant>
      <vt:variant>
        <vt:lpwstr/>
      </vt:variant>
      <vt:variant>
        <vt:lpwstr>_Toc437523987</vt:lpwstr>
      </vt:variant>
      <vt:variant>
        <vt:i4>1703992</vt:i4>
      </vt:variant>
      <vt:variant>
        <vt:i4>44</vt:i4>
      </vt:variant>
      <vt:variant>
        <vt:i4>0</vt:i4>
      </vt:variant>
      <vt:variant>
        <vt:i4>5</vt:i4>
      </vt:variant>
      <vt:variant>
        <vt:lpwstr/>
      </vt:variant>
      <vt:variant>
        <vt:lpwstr>_Toc437523986</vt:lpwstr>
      </vt:variant>
      <vt:variant>
        <vt:i4>1703992</vt:i4>
      </vt:variant>
      <vt:variant>
        <vt:i4>38</vt:i4>
      </vt:variant>
      <vt:variant>
        <vt:i4>0</vt:i4>
      </vt:variant>
      <vt:variant>
        <vt:i4>5</vt:i4>
      </vt:variant>
      <vt:variant>
        <vt:lpwstr/>
      </vt:variant>
      <vt:variant>
        <vt:lpwstr>_Toc437523985</vt:lpwstr>
      </vt:variant>
      <vt:variant>
        <vt:i4>1703992</vt:i4>
      </vt:variant>
      <vt:variant>
        <vt:i4>32</vt:i4>
      </vt:variant>
      <vt:variant>
        <vt:i4>0</vt:i4>
      </vt:variant>
      <vt:variant>
        <vt:i4>5</vt:i4>
      </vt:variant>
      <vt:variant>
        <vt:lpwstr/>
      </vt:variant>
      <vt:variant>
        <vt:lpwstr>_Toc437523984</vt:lpwstr>
      </vt:variant>
      <vt:variant>
        <vt:i4>1703992</vt:i4>
      </vt:variant>
      <vt:variant>
        <vt:i4>26</vt:i4>
      </vt:variant>
      <vt:variant>
        <vt:i4>0</vt:i4>
      </vt:variant>
      <vt:variant>
        <vt:i4>5</vt:i4>
      </vt:variant>
      <vt:variant>
        <vt:lpwstr/>
      </vt:variant>
      <vt:variant>
        <vt:lpwstr>_Toc437523983</vt:lpwstr>
      </vt:variant>
      <vt:variant>
        <vt:i4>1703992</vt:i4>
      </vt:variant>
      <vt:variant>
        <vt:i4>20</vt:i4>
      </vt:variant>
      <vt:variant>
        <vt:i4>0</vt:i4>
      </vt:variant>
      <vt:variant>
        <vt:i4>5</vt:i4>
      </vt:variant>
      <vt:variant>
        <vt:lpwstr/>
      </vt:variant>
      <vt:variant>
        <vt:lpwstr>_Toc437523982</vt:lpwstr>
      </vt:variant>
      <vt:variant>
        <vt:i4>1703992</vt:i4>
      </vt:variant>
      <vt:variant>
        <vt:i4>14</vt:i4>
      </vt:variant>
      <vt:variant>
        <vt:i4>0</vt:i4>
      </vt:variant>
      <vt:variant>
        <vt:i4>5</vt:i4>
      </vt:variant>
      <vt:variant>
        <vt:lpwstr/>
      </vt:variant>
      <vt:variant>
        <vt:lpwstr>_Toc437523981</vt:lpwstr>
      </vt:variant>
      <vt:variant>
        <vt:i4>1703992</vt:i4>
      </vt:variant>
      <vt:variant>
        <vt:i4>8</vt:i4>
      </vt:variant>
      <vt:variant>
        <vt:i4>0</vt:i4>
      </vt:variant>
      <vt:variant>
        <vt:i4>5</vt:i4>
      </vt:variant>
      <vt:variant>
        <vt:lpwstr/>
      </vt:variant>
      <vt:variant>
        <vt:lpwstr>_Toc437523980</vt:lpwstr>
      </vt:variant>
      <vt:variant>
        <vt:i4>1376312</vt:i4>
      </vt:variant>
      <vt:variant>
        <vt:i4>2</vt:i4>
      </vt:variant>
      <vt:variant>
        <vt:i4>0</vt:i4>
      </vt:variant>
      <vt:variant>
        <vt:i4>5</vt:i4>
      </vt:variant>
      <vt:variant>
        <vt:lpwstr/>
      </vt:variant>
      <vt:variant>
        <vt:lpwstr>_Toc437523979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Miseur, Koen</dc:creator>
  <cp:keywords> </cp:keywords>
  <cp:lastModifiedBy>Phillippe Van Wichelen</cp:lastModifiedBy>
  <cp:revision>2</cp:revision>
  <cp:lastPrinted>2019-03-21T13:25:00Z</cp:lastPrinted>
  <dcterms:created xsi:type="dcterms:W3CDTF">2019-03-21T13:25:00Z</dcterms:created>
  <dcterms:modified xsi:type="dcterms:W3CDTF">2019-03-21T13:25:00Z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D3gqYFSVTWO0iyLFUYQYlgN5T31mxETyamAKKfvkxC1h4LKQzV4TKGB85tQ_x000d_
QaO5IfSxSWm1k+RG3Z1tme8ryzc=</vt:lpwstr>
  </property>
  <property fmtid="{D5CDD505-2E9C-101B-9397-08002B2CF9AE}" pid="3" name="Plato Jurisdiction">
    <vt:lpwstr>BEL</vt:lpwstr>
  </property>
  <property fmtid="{D5CDD505-2E9C-101B-9397-08002B2CF9AE}" pid="4" name="Plato Language">
    <vt:lpwstr>nl_BE</vt:lpwstr>
  </property>
  <property fmtid="{D5CDD505-2E9C-101B-9397-08002B2CF9AE}" pid="5" name="Plato Office">
    <vt:lpwstr>BRUSLS</vt:lpwstr>
  </property>
  <property fmtid="{D5CDD505-2E9C-101B-9397-08002B2CF9AE}" pid="6" name="Plato Template">
    <vt:lpwstr>standard-blank-single</vt:lpwstr>
  </property>
</Properties>
</file>